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B0" w:rsidRPr="00DF3D33" w:rsidRDefault="00F11C5C">
      <w:pPr>
        <w:pStyle w:val="20"/>
        <w:keepNext/>
        <w:keepLines/>
        <w:shd w:val="clear" w:color="auto" w:fill="auto"/>
        <w:spacing w:after="342"/>
        <w:ind w:left="20"/>
        <w:rPr>
          <w:sz w:val="26"/>
          <w:szCs w:val="26"/>
        </w:rPr>
      </w:pPr>
      <w:bookmarkStart w:id="0" w:name="bookmark0"/>
      <w:r w:rsidRPr="00DF3D33">
        <w:rPr>
          <w:sz w:val="26"/>
          <w:szCs w:val="26"/>
        </w:rPr>
        <w:t>Справка об исследовании компетенций учителей русского языка, литературы и математики</w:t>
      </w:r>
      <w:bookmarkEnd w:id="0"/>
    </w:p>
    <w:p w:rsidR="002431B0" w:rsidRPr="00DF3D33" w:rsidRDefault="00F11C5C">
      <w:pPr>
        <w:pStyle w:val="21"/>
        <w:shd w:val="clear" w:color="auto" w:fill="auto"/>
        <w:spacing w:before="0"/>
        <w:ind w:left="20" w:right="40" w:firstLine="700"/>
        <w:rPr>
          <w:sz w:val="26"/>
          <w:szCs w:val="26"/>
        </w:rPr>
      </w:pPr>
      <w:r w:rsidRPr="00DF3D33">
        <w:rPr>
          <w:sz w:val="26"/>
          <w:szCs w:val="26"/>
        </w:rPr>
        <w:t xml:space="preserve">Рособрнадзор реализует ряд проектов, направленных на разработку объективной модели оценки компетенций учителей. Оценка компетенций должна стать одним из </w:t>
      </w:r>
      <w:r w:rsidR="00D56207" w:rsidRPr="00DF3D33">
        <w:rPr>
          <w:rStyle w:val="1"/>
          <w:sz w:val="26"/>
          <w:szCs w:val="26"/>
          <w:u w:val="none"/>
        </w:rPr>
        <w:t>альтерн</w:t>
      </w:r>
      <w:r w:rsidRPr="00DF3D33">
        <w:rPr>
          <w:rStyle w:val="1"/>
          <w:sz w:val="26"/>
          <w:szCs w:val="26"/>
          <w:u w:val="none"/>
        </w:rPr>
        <w:t>ативных</w:t>
      </w:r>
      <w:r w:rsidR="00D56207" w:rsidRPr="00DF3D33">
        <w:rPr>
          <w:rStyle w:val="1"/>
          <w:sz w:val="26"/>
          <w:szCs w:val="26"/>
          <w:u w:val="none"/>
        </w:rPr>
        <w:t xml:space="preserve"> </w:t>
      </w:r>
      <w:r w:rsidRPr="00DF3D33">
        <w:rPr>
          <w:sz w:val="26"/>
          <w:szCs w:val="26"/>
        </w:rPr>
        <w:t>способов прохождения а</w:t>
      </w:r>
      <w:r w:rsidRPr="00DF3D33">
        <w:rPr>
          <w:rStyle w:val="1"/>
          <w:sz w:val="26"/>
          <w:szCs w:val="26"/>
          <w:u w:val="none"/>
        </w:rPr>
        <w:t>ттеста</w:t>
      </w:r>
      <w:r w:rsidR="00D56207" w:rsidRPr="00DF3D33">
        <w:rPr>
          <w:sz w:val="26"/>
          <w:szCs w:val="26"/>
        </w:rPr>
        <w:t>ции.</w:t>
      </w:r>
    </w:p>
    <w:p w:rsidR="002431B0" w:rsidRPr="00DF3D33" w:rsidRDefault="00F11C5C">
      <w:pPr>
        <w:pStyle w:val="21"/>
        <w:shd w:val="clear" w:color="auto" w:fill="auto"/>
        <w:spacing w:before="0"/>
        <w:ind w:left="20" w:firstLine="700"/>
        <w:rPr>
          <w:sz w:val="26"/>
          <w:szCs w:val="26"/>
        </w:rPr>
      </w:pPr>
      <w:r w:rsidRPr="00DF3D33">
        <w:rPr>
          <w:sz w:val="26"/>
          <w:szCs w:val="26"/>
        </w:rPr>
        <w:t>При разработке модели оценки компетенций учителей планируется реализовать три этапа: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spacing w:before="0" w:line="278" w:lineRule="exact"/>
        <w:ind w:right="40" w:firstLine="567"/>
        <w:rPr>
          <w:sz w:val="26"/>
          <w:szCs w:val="26"/>
        </w:rPr>
      </w:pPr>
      <w:r w:rsidRPr="00DF3D33">
        <w:rPr>
          <w:sz w:val="26"/>
          <w:szCs w:val="26"/>
        </w:rPr>
        <w:t xml:space="preserve">2015-2016 </w:t>
      </w:r>
      <w:proofErr w:type="spellStart"/>
      <w:r w:rsidRPr="00DF3D33">
        <w:rPr>
          <w:sz w:val="26"/>
          <w:szCs w:val="26"/>
        </w:rPr>
        <w:t>уч</w:t>
      </w:r>
      <w:proofErr w:type="spellEnd"/>
      <w:r w:rsidRPr="00DF3D33">
        <w:rPr>
          <w:sz w:val="26"/>
          <w:szCs w:val="26"/>
        </w:rPr>
        <w:t>. год - разработка и апробация модели оценки предметных компетенций в соответствии с действующим проектом профессиональных стандартов, разработка объективных критериев оценки компетенций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spacing w:before="0" w:line="278" w:lineRule="exact"/>
        <w:ind w:right="40" w:firstLine="567"/>
        <w:jc w:val="left"/>
        <w:rPr>
          <w:sz w:val="26"/>
          <w:szCs w:val="26"/>
        </w:rPr>
      </w:pPr>
      <w:r w:rsidRPr="00DF3D33">
        <w:rPr>
          <w:sz w:val="26"/>
          <w:szCs w:val="26"/>
        </w:rPr>
        <w:t xml:space="preserve">2016-2017 </w:t>
      </w:r>
      <w:proofErr w:type="spellStart"/>
      <w:r w:rsidRPr="00DF3D33">
        <w:rPr>
          <w:sz w:val="26"/>
          <w:szCs w:val="26"/>
        </w:rPr>
        <w:t>уч</w:t>
      </w:r>
      <w:proofErr w:type="spellEnd"/>
      <w:r w:rsidRPr="00DF3D33">
        <w:rPr>
          <w:sz w:val="26"/>
          <w:szCs w:val="26"/>
        </w:rPr>
        <w:t>. год - доработка и апробация модели оценки компетенций в соответствии с измененным проектом профессиональных стандартов (шкалы для оценки уровней)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spacing w:before="0"/>
        <w:ind w:firstLine="567"/>
        <w:rPr>
          <w:sz w:val="26"/>
          <w:szCs w:val="26"/>
        </w:rPr>
      </w:pPr>
      <w:r w:rsidRPr="00DF3D33">
        <w:rPr>
          <w:sz w:val="26"/>
          <w:szCs w:val="26"/>
        </w:rPr>
        <w:t xml:space="preserve">2017-2018 </w:t>
      </w:r>
      <w:proofErr w:type="spellStart"/>
      <w:r w:rsidRPr="00DF3D33">
        <w:rPr>
          <w:sz w:val="26"/>
          <w:szCs w:val="26"/>
        </w:rPr>
        <w:t>уч</w:t>
      </w:r>
      <w:proofErr w:type="spellEnd"/>
      <w:r w:rsidRPr="00DF3D33">
        <w:rPr>
          <w:sz w:val="26"/>
          <w:szCs w:val="26"/>
        </w:rPr>
        <w:t>. год - массовая апробация модели оценки компетенций учителей</w:t>
      </w:r>
    </w:p>
    <w:p w:rsidR="002431B0" w:rsidRPr="00DF3D33" w:rsidRDefault="00F11C5C" w:rsidP="004F3DA6">
      <w:pPr>
        <w:pStyle w:val="21"/>
        <w:shd w:val="clear" w:color="auto" w:fill="auto"/>
        <w:spacing w:before="0"/>
        <w:ind w:left="20" w:firstLine="700"/>
        <w:rPr>
          <w:sz w:val="26"/>
          <w:szCs w:val="26"/>
        </w:rPr>
      </w:pPr>
      <w:r w:rsidRPr="00DF3D33">
        <w:rPr>
          <w:sz w:val="26"/>
          <w:szCs w:val="26"/>
        </w:rPr>
        <w:t>Модель оценки компетенций разрабатывается, исходя из того, что оценка является составной</w:t>
      </w:r>
      <w:r w:rsidR="004F3DA6">
        <w:rPr>
          <w:sz w:val="26"/>
          <w:szCs w:val="26"/>
        </w:rPr>
        <w:t xml:space="preserve"> </w:t>
      </w:r>
      <w:r w:rsidRPr="00DF3D33">
        <w:rPr>
          <w:sz w:val="26"/>
          <w:szCs w:val="26"/>
        </w:rPr>
        <w:t>частью системы профессионального роста учителя. Помимо оценки компетенций такая система должна включать</w:t>
      </w:r>
    </w:p>
    <w:p w:rsidR="002431B0" w:rsidRPr="00DF3D33" w:rsidRDefault="00F11C5C" w:rsidP="00DF3D33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firstLine="567"/>
        <w:rPr>
          <w:sz w:val="26"/>
          <w:szCs w:val="26"/>
        </w:rPr>
      </w:pPr>
      <w:r w:rsidRPr="00DF3D33">
        <w:rPr>
          <w:sz w:val="26"/>
          <w:szCs w:val="26"/>
        </w:rPr>
        <w:t>механизмы стимулирования;</w:t>
      </w:r>
    </w:p>
    <w:p w:rsidR="002431B0" w:rsidRPr="00DF3D33" w:rsidRDefault="00F11C5C" w:rsidP="00DF3D33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right="40" w:firstLine="567"/>
        <w:rPr>
          <w:sz w:val="26"/>
          <w:szCs w:val="26"/>
        </w:rPr>
      </w:pPr>
      <w:r w:rsidRPr="00DF3D33">
        <w:rPr>
          <w:sz w:val="26"/>
          <w:szCs w:val="26"/>
        </w:rPr>
        <w:t>процедуры повышения квалификации, помогающие учителю устранить проблемы в его профессиональной подготовке;</w:t>
      </w:r>
    </w:p>
    <w:p w:rsidR="002431B0" w:rsidRPr="00DF3D33" w:rsidRDefault="00F11C5C" w:rsidP="00DF3D33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right="40" w:firstLine="567"/>
        <w:rPr>
          <w:sz w:val="26"/>
          <w:szCs w:val="26"/>
        </w:rPr>
      </w:pPr>
      <w:r w:rsidRPr="00DF3D33">
        <w:rPr>
          <w:sz w:val="26"/>
          <w:szCs w:val="26"/>
        </w:rPr>
        <w:t>механизмы профессиональной помощи и поддержки учителей, например, в форме консультативной помощи тем, кто в ней заинтересован;</w:t>
      </w:r>
    </w:p>
    <w:p w:rsidR="002431B0" w:rsidRPr="00DF3D33" w:rsidRDefault="00F11C5C" w:rsidP="00DF3D33">
      <w:pPr>
        <w:pStyle w:val="2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right="40" w:firstLine="567"/>
        <w:rPr>
          <w:sz w:val="26"/>
          <w:szCs w:val="26"/>
        </w:rPr>
      </w:pPr>
      <w:r w:rsidRPr="00DF3D33">
        <w:rPr>
          <w:sz w:val="26"/>
          <w:szCs w:val="26"/>
        </w:rPr>
        <w:t>механизмы развития среды профессионального общения (по результатам исследова</w:t>
      </w:r>
      <w:r w:rsidRPr="00DF3D33">
        <w:rPr>
          <w:sz w:val="26"/>
          <w:szCs w:val="26"/>
        </w:rPr>
        <w:softHyphen/>
        <w:t>ния около 40% учителей являются пользователями социальных сетей, причем используют их, в том числе, для профессионального общения);</w:t>
      </w:r>
    </w:p>
    <w:p w:rsidR="002431B0" w:rsidRPr="00DF3D33" w:rsidRDefault="00F11C5C">
      <w:pPr>
        <w:pStyle w:val="21"/>
        <w:shd w:val="clear" w:color="auto" w:fill="auto"/>
        <w:spacing w:before="0"/>
        <w:ind w:left="20" w:firstLine="700"/>
        <w:rPr>
          <w:sz w:val="26"/>
          <w:szCs w:val="26"/>
        </w:rPr>
      </w:pPr>
      <w:r w:rsidRPr="00DF3D33">
        <w:rPr>
          <w:sz w:val="26"/>
          <w:szCs w:val="26"/>
        </w:rPr>
        <w:t>В апреле 2015 года проведено исследование «Портрет учителя истории» (6000 участников)</w:t>
      </w:r>
    </w:p>
    <w:p w:rsidR="002431B0" w:rsidRPr="00DF3D33" w:rsidRDefault="00F11C5C">
      <w:pPr>
        <w:pStyle w:val="21"/>
        <w:shd w:val="clear" w:color="auto" w:fill="auto"/>
        <w:spacing w:before="0"/>
        <w:ind w:left="20" w:right="40" w:firstLine="700"/>
        <w:rPr>
          <w:sz w:val="26"/>
          <w:szCs w:val="26"/>
        </w:rPr>
      </w:pPr>
      <w:r w:rsidRPr="00DF3D33">
        <w:rPr>
          <w:sz w:val="26"/>
          <w:szCs w:val="26"/>
        </w:rPr>
        <w:t>В октябре 2015 года проведено предварительное исслед</w:t>
      </w:r>
      <w:r w:rsidR="004F3DA6">
        <w:rPr>
          <w:sz w:val="26"/>
          <w:szCs w:val="26"/>
        </w:rPr>
        <w:t>ование компетенций учителей рус</w:t>
      </w:r>
      <w:r w:rsidRPr="00DF3D33">
        <w:rPr>
          <w:sz w:val="26"/>
          <w:szCs w:val="26"/>
        </w:rPr>
        <w:t>ского языка и математики, в котором приняли участие около 2000 учителей.</w:t>
      </w:r>
    </w:p>
    <w:p w:rsidR="002431B0" w:rsidRPr="00DF3D33" w:rsidRDefault="00F11C5C">
      <w:pPr>
        <w:pStyle w:val="21"/>
        <w:shd w:val="clear" w:color="auto" w:fill="auto"/>
        <w:spacing w:before="0"/>
        <w:ind w:left="20" w:right="40" w:firstLine="700"/>
        <w:rPr>
          <w:sz w:val="26"/>
          <w:szCs w:val="26"/>
        </w:rPr>
      </w:pPr>
      <w:r w:rsidRPr="00DF3D33">
        <w:rPr>
          <w:sz w:val="26"/>
          <w:szCs w:val="26"/>
        </w:rPr>
        <w:t>В настоящий момент заверш</w:t>
      </w:r>
      <w:r w:rsidR="004F3DA6">
        <w:rPr>
          <w:sz w:val="26"/>
          <w:szCs w:val="26"/>
        </w:rPr>
        <w:t>илось</w:t>
      </w:r>
      <w:r w:rsidRPr="00DF3D33">
        <w:rPr>
          <w:sz w:val="26"/>
          <w:szCs w:val="26"/>
        </w:rPr>
        <w:t xml:space="preserve"> исследование компетенций учителей математики (8000 участников), русского языка (8000 участников) и литературы (6000 участников).</w:t>
      </w:r>
    </w:p>
    <w:p w:rsidR="00540CB2" w:rsidRDefault="00F11C5C" w:rsidP="00540CB2">
      <w:pPr>
        <w:pStyle w:val="21"/>
        <w:shd w:val="clear" w:color="auto" w:fill="auto"/>
        <w:spacing w:before="0"/>
        <w:ind w:left="23" w:right="40" w:firstLine="697"/>
        <w:rPr>
          <w:sz w:val="26"/>
          <w:szCs w:val="26"/>
        </w:rPr>
      </w:pPr>
      <w:r w:rsidRPr="00DF3D33">
        <w:rPr>
          <w:sz w:val="26"/>
          <w:szCs w:val="26"/>
        </w:rPr>
        <w:t>Кроме того, некоторые выводы о компетенциях учителей включены в аналитические отчеты по результатам Национальных исследований качества образования (НИКО). Например, один из выводов состоит в том, что внутри регионов результаты участников НИКО в целом согласуются с заявленным уровнем квалификации учителей, то есть результаты обучающихся у учителей с высшей квалификационной категорией в каждом регионе выше, чем результаты обучающихся у учителей, аттестованных на соответствие. Однако между регионами разница в результатах существенно более значимая, то есть учителя с «высшей» квалификацией из одних регионов учат хуже, чем учителя, аттестованные на соответствие, из других.</w:t>
      </w:r>
      <w:bookmarkStart w:id="1" w:name="bookmark1"/>
    </w:p>
    <w:p w:rsidR="004F3DA6" w:rsidRDefault="004F3DA6" w:rsidP="00540CB2">
      <w:pPr>
        <w:pStyle w:val="21"/>
        <w:shd w:val="clear" w:color="auto" w:fill="auto"/>
        <w:spacing w:before="0"/>
        <w:ind w:left="23" w:right="40" w:firstLine="697"/>
        <w:rPr>
          <w:i/>
          <w:sz w:val="26"/>
          <w:szCs w:val="26"/>
        </w:rPr>
      </w:pPr>
    </w:p>
    <w:p w:rsidR="002431B0" w:rsidRDefault="00F11C5C" w:rsidP="00540CB2">
      <w:pPr>
        <w:pStyle w:val="21"/>
        <w:shd w:val="clear" w:color="auto" w:fill="auto"/>
        <w:spacing w:before="0"/>
        <w:ind w:left="23" w:right="40" w:firstLine="697"/>
        <w:rPr>
          <w:i/>
          <w:sz w:val="26"/>
          <w:szCs w:val="26"/>
        </w:rPr>
      </w:pPr>
      <w:r w:rsidRPr="00540CB2">
        <w:rPr>
          <w:i/>
          <w:sz w:val="26"/>
          <w:szCs w:val="26"/>
        </w:rPr>
        <w:t>Принципы составления инструментария для оценки компетенций учителя</w:t>
      </w:r>
      <w:bookmarkEnd w:id="1"/>
    </w:p>
    <w:p w:rsidR="004F3DA6" w:rsidRPr="00540CB2" w:rsidRDefault="004F3DA6" w:rsidP="00540CB2">
      <w:pPr>
        <w:pStyle w:val="21"/>
        <w:shd w:val="clear" w:color="auto" w:fill="auto"/>
        <w:spacing w:before="0"/>
        <w:ind w:left="23" w:right="40" w:firstLine="697"/>
        <w:rPr>
          <w:i/>
          <w:sz w:val="26"/>
          <w:szCs w:val="26"/>
        </w:rPr>
      </w:pPr>
    </w:p>
    <w:p w:rsidR="002431B0" w:rsidRPr="00DF3D33" w:rsidRDefault="00F11C5C" w:rsidP="00540CB2">
      <w:pPr>
        <w:pStyle w:val="21"/>
        <w:shd w:val="clear" w:color="auto" w:fill="auto"/>
        <w:spacing w:before="0"/>
        <w:ind w:left="23" w:right="40" w:firstLine="697"/>
        <w:rPr>
          <w:sz w:val="26"/>
          <w:szCs w:val="26"/>
        </w:rPr>
      </w:pPr>
      <w:r w:rsidRPr="00DF3D33">
        <w:rPr>
          <w:sz w:val="26"/>
          <w:szCs w:val="26"/>
        </w:rPr>
        <w:t>Приоритет предметной подготовки. Данный принцип определяет уровень предметной подготовки учителя как один из наиболее важных параметров с точки зрения способности учителя содержательно обеспечивать эффективный учебный процесс по образовательным программам заявленного уровня.</w:t>
      </w:r>
    </w:p>
    <w:p w:rsidR="002431B0" w:rsidRPr="00DF3D33" w:rsidRDefault="00F11C5C">
      <w:pPr>
        <w:pStyle w:val="21"/>
        <w:shd w:val="clear" w:color="auto" w:fill="auto"/>
        <w:spacing w:before="0"/>
        <w:ind w:left="20" w:right="40" w:firstLine="700"/>
        <w:rPr>
          <w:sz w:val="26"/>
          <w:szCs w:val="26"/>
        </w:rPr>
      </w:pPr>
      <w:r w:rsidRPr="00DF3D33">
        <w:rPr>
          <w:sz w:val="26"/>
          <w:szCs w:val="26"/>
        </w:rPr>
        <w:t>Ориентация на результаты обучения. Следование данному принципу обусловлено структурой ФГОС и ПООП, ключевой составляющей которых является описание требований к результатам обучения и планируемых результатов обучения. Реализация данного принципа влечет необходимость отбора таких параметров основных компетенций учителя, которые бы позволяли оценить умения учителя: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851"/>
        </w:tabs>
        <w:spacing w:before="0" w:line="269" w:lineRule="exact"/>
        <w:ind w:right="40" w:firstLine="567"/>
        <w:jc w:val="left"/>
        <w:rPr>
          <w:sz w:val="26"/>
          <w:szCs w:val="26"/>
        </w:rPr>
      </w:pPr>
      <w:r w:rsidRPr="00DF3D33">
        <w:rPr>
          <w:sz w:val="26"/>
          <w:szCs w:val="26"/>
        </w:rPr>
        <w:lastRenderedPageBreak/>
        <w:t>планировать рабочую программу с учетом необходимости достижения планируемых результатов;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851"/>
        </w:tabs>
        <w:spacing w:before="0"/>
        <w:ind w:right="20" w:firstLine="567"/>
        <w:rPr>
          <w:sz w:val="26"/>
          <w:szCs w:val="26"/>
        </w:rPr>
      </w:pPr>
      <w:r w:rsidRPr="00DF3D33">
        <w:rPr>
          <w:sz w:val="26"/>
          <w:szCs w:val="26"/>
        </w:rPr>
        <w:t>учесть индивидуальные особенности обучающегося, его интересы и склонности при формировании индивидуальной образовательной траектории;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851"/>
        </w:tabs>
        <w:spacing w:before="0" w:line="278" w:lineRule="exact"/>
        <w:ind w:firstLine="567"/>
        <w:rPr>
          <w:sz w:val="26"/>
          <w:szCs w:val="26"/>
        </w:rPr>
      </w:pPr>
      <w:r w:rsidRPr="00DF3D33">
        <w:rPr>
          <w:sz w:val="26"/>
          <w:szCs w:val="26"/>
        </w:rPr>
        <w:t>обеспечить реализацию индивидуальных образовательных траекторий обучающихся;</w:t>
      </w:r>
    </w:p>
    <w:p w:rsidR="002431B0" w:rsidRPr="00DF3D33" w:rsidRDefault="00F11C5C" w:rsidP="00DF3D33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851"/>
          <w:tab w:val="left" w:pos="1105"/>
        </w:tabs>
        <w:spacing w:before="0" w:line="278" w:lineRule="exact"/>
        <w:ind w:right="20" w:firstLine="567"/>
        <w:rPr>
          <w:sz w:val="26"/>
          <w:szCs w:val="26"/>
        </w:rPr>
      </w:pPr>
      <w:r w:rsidRPr="00DF3D33">
        <w:rPr>
          <w:sz w:val="26"/>
          <w:szCs w:val="26"/>
        </w:rPr>
        <w:t xml:space="preserve">объективно оценить достижение </w:t>
      </w:r>
      <w:proofErr w:type="gramStart"/>
      <w:r w:rsidRPr="00DF3D33">
        <w:rPr>
          <w:sz w:val="26"/>
          <w:szCs w:val="26"/>
        </w:rPr>
        <w:t>обучающимся</w:t>
      </w:r>
      <w:proofErr w:type="gramEnd"/>
      <w:r w:rsidRPr="00DF3D33">
        <w:rPr>
          <w:sz w:val="26"/>
          <w:szCs w:val="26"/>
        </w:rPr>
        <w:t xml:space="preserve"> планируемых результатов и при необхо</w:t>
      </w:r>
      <w:r w:rsidRPr="00DF3D33">
        <w:rPr>
          <w:sz w:val="26"/>
          <w:szCs w:val="26"/>
        </w:rPr>
        <w:softHyphen/>
        <w:t>димости осуществить коррекцию методики и организационных аспектов обучения;</w:t>
      </w:r>
    </w:p>
    <w:p w:rsidR="00540CB2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851"/>
          <w:tab w:val="left" w:pos="1105"/>
        </w:tabs>
        <w:spacing w:before="0" w:after="93" w:line="278" w:lineRule="exact"/>
        <w:ind w:right="20" w:firstLine="567"/>
        <w:rPr>
          <w:sz w:val="26"/>
          <w:szCs w:val="26"/>
        </w:rPr>
      </w:pPr>
      <w:r w:rsidRPr="00DF3D33">
        <w:rPr>
          <w:sz w:val="26"/>
          <w:szCs w:val="26"/>
        </w:rPr>
        <w:t>выполнять оценку ответов и решений обучающегося в соответствии со стандартизиро</w:t>
      </w:r>
      <w:r w:rsidRPr="00DF3D33">
        <w:rPr>
          <w:sz w:val="26"/>
          <w:szCs w:val="26"/>
        </w:rPr>
        <w:softHyphen/>
        <w:t>ванными критериями оценивания.</w:t>
      </w:r>
      <w:bookmarkStart w:id="2" w:name="bookmark2"/>
    </w:p>
    <w:p w:rsidR="002431B0" w:rsidRPr="00293427" w:rsidRDefault="00F11C5C" w:rsidP="00540CB2">
      <w:pPr>
        <w:pStyle w:val="21"/>
        <w:shd w:val="clear" w:color="auto" w:fill="auto"/>
        <w:tabs>
          <w:tab w:val="left" w:pos="0"/>
          <w:tab w:val="left" w:pos="142"/>
          <w:tab w:val="left" w:pos="851"/>
          <w:tab w:val="left" w:pos="1105"/>
        </w:tabs>
        <w:spacing w:before="0" w:after="93" w:line="278" w:lineRule="exact"/>
        <w:ind w:left="567" w:right="20" w:firstLine="0"/>
        <w:jc w:val="center"/>
        <w:rPr>
          <w:b/>
          <w:i/>
          <w:sz w:val="26"/>
          <w:szCs w:val="26"/>
        </w:rPr>
      </w:pPr>
      <w:r w:rsidRPr="00293427">
        <w:rPr>
          <w:b/>
          <w:i/>
          <w:sz w:val="26"/>
          <w:szCs w:val="26"/>
        </w:rPr>
        <w:t>Краткая характеристика диагностической работы, выполняемой учителями в рамках исследования</w:t>
      </w:r>
      <w:bookmarkEnd w:id="2"/>
    </w:p>
    <w:p w:rsidR="00540CB2" w:rsidRDefault="00F11C5C" w:rsidP="00540CB2">
      <w:pPr>
        <w:pStyle w:val="21"/>
        <w:shd w:val="clear" w:color="auto" w:fill="auto"/>
        <w:spacing w:before="0" w:after="167" w:line="278" w:lineRule="exact"/>
        <w:ind w:left="20" w:right="20" w:firstLine="700"/>
        <w:rPr>
          <w:sz w:val="26"/>
          <w:szCs w:val="26"/>
        </w:rPr>
      </w:pPr>
      <w:r w:rsidRPr="00DF3D33">
        <w:rPr>
          <w:sz w:val="26"/>
          <w:szCs w:val="26"/>
        </w:rPr>
        <w:t>В соответствии с изложенными выше принципами выбор объектов контроля осуществляет</w:t>
      </w:r>
      <w:r w:rsidRPr="00DF3D33">
        <w:rPr>
          <w:sz w:val="26"/>
          <w:szCs w:val="26"/>
        </w:rPr>
        <w:softHyphen/>
        <w:t>ся с учетом положений Профессионального стандарта педагога</w:t>
      </w:r>
      <w:proofErr w:type="gramStart"/>
      <w:r w:rsidRPr="00DF3D33">
        <w:rPr>
          <w:sz w:val="26"/>
          <w:szCs w:val="26"/>
          <w:vertAlign w:val="superscript"/>
        </w:rPr>
        <w:t>1</w:t>
      </w:r>
      <w:proofErr w:type="gramEnd"/>
      <w:r w:rsidRPr="00DF3D33">
        <w:rPr>
          <w:sz w:val="26"/>
          <w:szCs w:val="26"/>
        </w:rPr>
        <w:t>, ФГОС общего образования, Закона об образовании в Российской Федерации, а также с учетом того, что в рамках данного исследования реализуется оценка основных компетенций.</w:t>
      </w:r>
      <w:bookmarkStart w:id="3" w:name="bookmark3"/>
    </w:p>
    <w:p w:rsidR="002431B0" w:rsidRPr="00540CB2" w:rsidRDefault="00F11C5C" w:rsidP="00540CB2">
      <w:pPr>
        <w:pStyle w:val="21"/>
        <w:shd w:val="clear" w:color="auto" w:fill="auto"/>
        <w:spacing w:before="0" w:after="167" w:line="278" w:lineRule="exact"/>
        <w:ind w:left="20" w:right="20" w:hanging="20"/>
        <w:rPr>
          <w:b/>
          <w:sz w:val="26"/>
          <w:szCs w:val="26"/>
        </w:rPr>
      </w:pPr>
      <w:r w:rsidRPr="00540CB2">
        <w:rPr>
          <w:b/>
          <w:sz w:val="26"/>
          <w:szCs w:val="26"/>
        </w:rPr>
        <w:t>Блок 1. Предметная подготовка</w:t>
      </w:r>
      <w:bookmarkEnd w:id="3"/>
    </w:p>
    <w:p w:rsidR="002431B0" w:rsidRPr="00DF3D33" w:rsidRDefault="00540CB2" w:rsidP="00540CB2">
      <w:pPr>
        <w:pStyle w:val="32"/>
        <w:shd w:val="clear" w:color="auto" w:fill="auto"/>
        <w:ind w:left="20" w:hanging="20"/>
        <w:rPr>
          <w:sz w:val="26"/>
          <w:szCs w:val="26"/>
        </w:rPr>
      </w:pPr>
      <w:r>
        <w:rPr>
          <w:sz w:val="26"/>
          <w:szCs w:val="26"/>
        </w:rPr>
        <w:t>Объекты контроля</w:t>
      </w:r>
      <w:r w:rsidR="00F11C5C" w:rsidRPr="00DF3D33">
        <w:rPr>
          <w:sz w:val="26"/>
          <w:szCs w:val="26"/>
        </w:rPr>
        <w:t>: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spacing w:before="0" w:line="278" w:lineRule="exact"/>
        <w:ind w:right="20" w:hanging="20"/>
        <w:rPr>
          <w:sz w:val="26"/>
          <w:szCs w:val="26"/>
        </w:rPr>
      </w:pPr>
      <w:r w:rsidRPr="00DF3D33">
        <w:rPr>
          <w:sz w:val="26"/>
          <w:szCs w:val="26"/>
        </w:rPr>
        <w:t>знание преподаваемого предмета в пределах требований федеральных государственных образовательных стандартов и основной общеобразовательной программы, истории преподаваемого предмета и его места в мировой культуре и науке.</w:t>
      </w:r>
    </w:p>
    <w:p w:rsidR="002431B0" w:rsidRPr="00DF3D33" w:rsidRDefault="00F11C5C" w:rsidP="00540CB2">
      <w:pPr>
        <w:pStyle w:val="32"/>
        <w:shd w:val="clear" w:color="auto" w:fill="auto"/>
        <w:ind w:hanging="20"/>
        <w:rPr>
          <w:sz w:val="26"/>
          <w:szCs w:val="26"/>
        </w:rPr>
      </w:pPr>
      <w:r w:rsidRPr="00DF3D33">
        <w:rPr>
          <w:sz w:val="26"/>
          <w:szCs w:val="26"/>
        </w:rPr>
        <w:t>Модели оценки объектов контроля: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spacing w:before="0" w:line="278" w:lineRule="exact"/>
        <w:ind w:right="20" w:hanging="20"/>
        <w:rPr>
          <w:sz w:val="26"/>
          <w:szCs w:val="26"/>
        </w:rPr>
      </w:pPr>
      <w:r w:rsidRPr="00DF3D33">
        <w:rPr>
          <w:sz w:val="26"/>
          <w:szCs w:val="26"/>
        </w:rPr>
        <w:t>оценка выполнения стандартных для соответствующей предметной области заданий, включая задания с кратким и развернутым ответом.</w:t>
      </w:r>
    </w:p>
    <w:p w:rsidR="002431B0" w:rsidRPr="00DF3D33" w:rsidRDefault="00F11C5C" w:rsidP="00540CB2">
      <w:pPr>
        <w:pStyle w:val="32"/>
        <w:shd w:val="clear" w:color="auto" w:fill="auto"/>
        <w:ind w:hanging="20"/>
        <w:rPr>
          <w:sz w:val="26"/>
          <w:szCs w:val="26"/>
        </w:rPr>
      </w:pPr>
      <w:r w:rsidRPr="00DF3D33">
        <w:rPr>
          <w:sz w:val="26"/>
          <w:szCs w:val="26"/>
        </w:rPr>
        <w:t>Общие подходы к оцениванию: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spacing w:before="0" w:line="278" w:lineRule="exact"/>
        <w:ind w:hanging="20"/>
        <w:rPr>
          <w:sz w:val="26"/>
          <w:szCs w:val="26"/>
        </w:rPr>
      </w:pPr>
      <w:r w:rsidRPr="00DF3D33">
        <w:rPr>
          <w:sz w:val="26"/>
          <w:szCs w:val="26"/>
        </w:rPr>
        <w:t>в заданиях с кратким ответом оценивается правильность и полнота ответа;</w:t>
      </w:r>
    </w:p>
    <w:p w:rsidR="00540CB2" w:rsidRDefault="00F11C5C" w:rsidP="00540CB2">
      <w:pPr>
        <w:pStyle w:val="21"/>
        <w:numPr>
          <w:ilvl w:val="0"/>
          <w:numId w:val="1"/>
        </w:numPr>
        <w:shd w:val="clear" w:color="auto" w:fill="auto"/>
        <w:spacing w:before="0" w:after="163"/>
        <w:ind w:right="20" w:hanging="20"/>
        <w:rPr>
          <w:sz w:val="26"/>
          <w:szCs w:val="26"/>
        </w:rPr>
      </w:pPr>
      <w:r w:rsidRPr="00DF3D33">
        <w:rPr>
          <w:sz w:val="26"/>
          <w:szCs w:val="26"/>
        </w:rPr>
        <w:t>в заданиях с развернутым ответом (решением) оценивается правильность и полнота ответа, соответствие приведенного решения уровню подготовки и познавательным возможностям обучающихся.</w:t>
      </w:r>
      <w:bookmarkStart w:id="4" w:name="bookmark4"/>
    </w:p>
    <w:p w:rsidR="002431B0" w:rsidRPr="00540CB2" w:rsidRDefault="00F11C5C" w:rsidP="00540CB2">
      <w:pPr>
        <w:pStyle w:val="21"/>
        <w:shd w:val="clear" w:color="auto" w:fill="auto"/>
        <w:spacing w:before="0" w:after="163"/>
        <w:ind w:right="20" w:firstLine="0"/>
        <w:rPr>
          <w:b/>
          <w:sz w:val="26"/>
          <w:szCs w:val="26"/>
        </w:rPr>
      </w:pPr>
      <w:r w:rsidRPr="00540CB2">
        <w:rPr>
          <w:b/>
          <w:sz w:val="26"/>
          <w:szCs w:val="26"/>
        </w:rPr>
        <w:t>Блок 2. Методика преподавания</w:t>
      </w:r>
      <w:bookmarkEnd w:id="4"/>
    </w:p>
    <w:p w:rsidR="002431B0" w:rsidRPr="00DF3D33" w:rsidRDefault="00F11C5C">
      <w:pPr>
        <w:pStyle w:val="32"/>
        <w:shd w:val="clear" w:color="auto" w:fill="auto"/>
        <w:spacing w:line="230" w:lineRule="exact"/>
        <w:ind w:left="20" w:firstLine="700"/>
        <w:rPr>
          <w:sz w:val="26"/>
          <w:szCs w:val="26"/>
        </w:rPr>
      </w:pPr>
      <w:r w:rsidRPr="00DF3D33">
        <w:rPr>
          <w:sz w:val="26"/>
          <w:szCs w:val="26"/>
        </w:rPr>
        <w:t>Объекты контроля: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8" w:lineRule="exact"/>
        <w:ind w:right="20" w:firstLine="0"/>
        <w:rPr>
          <w:sz w:val="26"/>
          <w:szCs w:val="26"/>
        </w:rPr>
      </w:pPr>
      <w:r w:rsidRPr="00DF3D33">
        <w:rPr>
          <w:sz w:val="26"/>
          <w:szCs w:val="26"/>
        </w:rPr>
        <w:t xml:space="preserve">знание основ методики преподавания, основных принципов </w:t>
      </w:r>
      <w:proofErr w:type="spellStart"/>
      <w:r w:rsidRPr="00DF3D33">
        <w:rPr>
          <w:sz w:val="26"/>
          <w:szCs w:val="26"/>
        </w:rPr>
        <w:t>системно-деятельностного</w:t>
      </w:r>
      <w:proofErr w:type="spellEnd"/>
      <w:r w:rsidRPr="00DF3D33">
        <w:rPr>
          <w:sz w:val="26"/>
          <w:szCs w:val="26"/>
        </w:rPr>
        <w:t xml:space="preserve"> подхода, видов и приемов современных педагогических технологий;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8" w:lineRule="exact"/>
        <w:ind w:right="20" w:firstLine="0"/>
        <w:rPr>
          <w:sz w:val="26"/>
          <w:szCs w:val="26"/>
        </w:rPr>
      </w:pPr>
      <w:r w:rsidRPr="00DF3D33">
        <w:rPr>
          <w:sz w:val="26"/>
          <w:szCs w:val="26"/>
        </w:rPr>
        <w:t>владение формами и методами обучения, в том числе выходящими за рамки учебных занятий (проектная деятельность, лабораторные эксперименты, полевая практика и т.п.);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69" w:lineRule="exact"/>
        <w:ind w:right="20" w:firstLine="0"/>
        <w:rPr>
          <w:sz w:val="26"/>
          <w:szCs w:val="26"/>
        </w:rPr>
      </w:pPr>
      <w:r w:rsidRPr="00DF3D33">
        <w:rPr>
          <w:sz w:val="26"/>
          <w:szCs w:val="26"/>
        </w:rPr>
        <w:t>использование специальных подходов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</w:r>
    </w:p>
    <w:p w:rsidR="002431B0" w:rsidRPr="00DF3D33" w:rsidRDefault="00F11C5C" w:rsidP="00293427">
      <w:pPr>
        <w:pStyle w:val="32"/>
        <w:shd w:val="clear" w:color="auto" w:fill="auto"/>
        <w:tabs>
          <w:tab w:val="left" w:pos="567"/>
        </w:tabs>
        <w:spacing w:line="269" w:lineRule="exact"/>
        <w:ind w:firstLine="709"/>
        <w:rPr>
          <w:sz w:val="26"/>
          <w:szCs w:val="26"/>
        </w:rPr>
      </w:pPr>
      <w:r w:rsidRPr="00DF3D33">
        <w:rPr>
          <w:sz w:val="26"/>
          <w:szCs w:val="26"/>
        </w:rPr>
        <w:t>Модели оценки объектов контроля: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right="20" w:firstLine="0"/>
        <w:rPr>
          <w:sz w:val="26"/>
          <w:szCs w:val="26"/>
        </w:rPr>
      </w:pPr>
      <w:r w:rsidRPr="00DF3D33">
        <w:rPr>
          <w:sz w:val="26"/>
          <w:szCs w:val="26"/>
        </w:rPr>
        <w:t>оценка выполнения задания на поиск методов и способов решения проблем в заданной педагогической ситуации.</w:t>
      </w:r>
    </w:p>
    <w:p w:rsidR="002431B0" w:rsidRPr="00DF3D33" w:rsidRDefault="00F11C5C" w:rsidP="00540CB2">
      <w:pPr>
        <w:pStyle w:val="32"/>
        <w:shd w:val="clear" w:color="auto" w:fill="auto"/>
        <w:tabs>
          <w:tab w:val="left" w:pos="567"/>
        </w:tabs>
        <w:spacing w:line="274" w:lineRule="exact"/>
        <w:ind w:firstLine="0"/>
        <w:rPr>
          <w:sz w:val="26"/>
          <w:szCs w:val="26"/>
        </w:rPr>
      </w:pPr>
      <w:r w:rsidRPr="00DF3D33">
        <w:rPr>
          <w:sz w:val="26"/>
          <w:szCs w:val="26"/>
        </w:rPr>
        <w:t>Общие подходы к оцениванию:</w:t>
      </w:r>
    </w:p>
    <w:p w:rsidR="002431B0" w:rsidRPr="00DF3D33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6"/>
          <w:szCs w:val="26"/>
        </w:rPr>
      </w:pPr>
      <w:r w:rsidRPr="00DF3D33">
        <w:rPr>
          <w:sz w:val="26"/>
          <w:szCs w:val="26"/>
        </w:rPr>
        <w:t>оценивается адекватность предложенных методов и способов решения проблемы;</w:t>
      </w:r>
    </w:p>
    <w:p w:rsidR="002431B0" w:rsidRDefault="00F11C5C" w:rsidP="00540CB2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6"/>
          <w:szCs w:val="26"/>
        </w:rPr>
      </w:pPr>
      <w:r w:rsidRPr="00DF3D33">
        <w:rPr>
          <w:sz w:val="26"/>
          <w:szCs w:val="26"/>
        </w:rPr>
        <w:t>оценивается наличие обоснования, полнота и точность аргументации.</w:t>
      </w:r>
    </w:p>
    <w:p w:rsidR="00540CB2" w:rsidRDefault="00540CB2" w:rsidP="00540CB2">
      <w:pPr>
        <w:pStyle w:val="2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26"/>
          <w:szCs w:val="26"/>
        </w:rPr>
      </w:pPr>
    </w:p>
    <w:p w:rsidR="002431B0" w:rsidRPr="001C3521" w:rsidRDefault="00F11C5C" w:rsidP="00540CB2">
      <w:pPr>
        <w:pStyle w:val="42"/>
        <w:shd w:val="clear" w:color="auto" w:fill="auto"/>
        <w:spacing w:before="0" w:line="240" w:lineRule="auto"/>
        <w:ind w:left="20" w:firstLine="700"/>
      </w:pPr>
      <w:r w:rsidRPr="001C3521">
        <w:t>' Утвержден приказом Министерства труда и социальной защиты Российской Федерации от 18 октября 2013 г.</w:t>
      </w:r>
    </w:p>
    <w:p w:rsidR="002431B0" w:rsidRPr="001C3521" w:rsidRDefault="00F11C5C" w:rsidP="00540CB2">
      <w:pPr>
        <w:pStyle w:val="42"/>
        <w:shd w:val="clear" w:color="auto" w:fill="auto"/>
        <w:spacing w:before="0" w:line="240" w:lineRule="auto"/>
        <w:ind w:left="20"/>
        <w:jc w:val="left"/>
      </w:pPr>
      <w:r w:rsidRPr="001C3521">
        <w:t>№ 544н</w:t>
      </w:r>
    </w:p>
    <w:p w:rsidR="001C3521" w:rsidRPr="001C3521" w:rsidRDefault="00F11C5C" w:rsidP="00540CB2">
      <w:pPr>
        <w:pStyle w:val="42"/>
        <w:shd w:val="clear" w:color="auto" w:fill="auto"/>
        <w:spacing w:before="0" w:line="240" w:lineRule="auto"/>
        <w:ind w:left="20" w:right="20" w:firstLine="700"/>
      </w:pPr>
      <w:r w:rsidRPr="001C3521">
        <w:t>"* Здесь и далее - в соответствии с текстом Профессионального стандарта педагога, характеристики трудовой функции «Общепедагогическая функция, обучение», код</w:t>
      </w:r>
      <w:proofErr w:type="gramStart"/>
      <w:r w:rsidRPr="001C3521">
        <w:t xml:space="preserve"> А</w:t>
      </w:r>
      <w:proofErr w:type="gramEnd"/>
      <w:r w:rsidRPr="001C3521">
        <w:t>/01.6</w:t>
      </w:r>
    </w:p>
    <w:p w:rsidR="002431B0" w:rsidRPr="00540CB2" w:rsidRDefault="00F11C5C" w:rsidP="00540CB2">
      <w:pPr>
        <w:pStyle w:val="42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DF3D33">
        <w:rPr>
          <w:sz w:val="26"/>
          <w:szCs w:val="26"/>
        </w:rPr>
        <w:br w:type="page"/>
      </w:r>
      <w:bookmarkStart w:id="5" w:name="bookmark5"/>
      <w:r w:rsidRPr="00540CB2">
        <w:rPr>
          <w:sz w:val="26"/>
          <w:szCs w:val="26"/>
        </w:rPr>
        <w:lastRenderedPageBreak/>
        <w:t>Блок 3. Оценивание</w:t>
      </w:r>
      <w:bookmarkEnd w:id="5"/>
    </w:p>
    <w:p w:rsidR="002431B0" w:rsidRPr="00540CB2" w:rsidRDefault="00F11C5C">
      <w:pPr>
        <w:pStyle w:val="32"/>
        <w:shd w:val="clear" w:color="auto" w:fill="auto"/>
        <w:spacing w:line="283" w:lineRule="exact"/>
        <w:ind w:left="20" w:firstLine="720"/>
        <w:rPr>
          <w:sz w:val="26"/>
          <w:szCs w:val="26"/>
        </w:rPr>
      </w:pPr>
      <w:r w:rsidRPr="00540CB2">
        <w:rPr>
          <w:sz w:val="26"/>
          <w:szCs w:val="26"/>
        </w:rPr>
        <w:t>Объекты контроля:</w:t>
      </w:r>
    </w:p>
    <w:p w:rsidR="002431B0" w:rsidRPr="00540CB2" w:rsidRDefault="00F11C5C" w:rsidP="00293427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83" w:lineRule="exact"/>
        <w:ind w:right="20" w:firstLine="709"/>
        <w:rPr>
          <w:sz w:val="26"/>
          <w:szCs w:val="26"/>
        </w:rPr>
      </w:pPr>
      <w:r w:rsidRPr="00540CB2">
        <w:rPr>
          <w:sz w:val="26"/>
          <w:szCs w:val="26"/>
        </w:rPr>
        <w:t>знание путей достижения образовательных результатов и способов оценки результатов обучения;</w:t>
      </w:r>
    </w:p>
    <w:p w:rsidR="002431B0" w:rsidRPr="00540CB2" w:rsidRDefault="00F11C5C" w:rsidP="00293427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83" w:lineRule="exact"/>
        <w:ind w:right="20" w:firstLine="709"/>
        <w:rPr>
          <w:sz w:val="26"/>
          <w:szCs w:val="26"/>
        </w:rPr>
      </w:pPr>
      <w:r w:rsidRPr="00540CB2">
        <w:rPr>
          <w:sz w:val="26"/>
          <w:szCs w:val="26"/>
        </w:rPr>
        <w:t>умение объективно оценивать знания обучающихся на основе тестирования и других методов контроля в соответствии с реальными учебными возможностями детей.</w:t>
      </w:r>
    </w:p>
    <w:p w:rsidR="002431B0" w:rsidRPr="00540CB2" w:rsidRDefault="00F11C5C">
      <w:pPr>
        <w:pStyle w:val="32"/>
        <w:shd w:val="clear" w:color="auto" w:fill="auto"/>
        <w:spacing w:line="283" w:lineRule="exact"/>
        <w:ind w:left="20" w:firstLine="720"/>
        <w:rPr>
          <w:sz w:val="26"/>
          <w:szCs w:val="26"/>
        </w:rPr>
      </w:pPr>
      <w:r w:rsidRPr="00540CB2">
        <w:rPr>
          <w:sz w:val="26"/>
          <w:szCs w:val="26"/>
        </w:rPr>
        <w:t>Модели оценки объектов контроля:</w:t>
      </w:r>
    </w:p>
    <w:p w:rsidR="002431B0" w:rsidRPr="00540CB2" w:rsidRDefault="00F11C5C" w:rsidP="00293427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83" w:lineRule="exact"/>
        <w:ind w:right="20" w:firstLine="709"/>
        <w:rPr>
          <w:sz w:val="26"/>
          <w:szCs w:val="26"/>
        </w:rPr>
      </w:pPr>
      <w:r w:rsidRPr="00540CB2">
        <w:rPr>
          <w:sz w:val="26"/>
          <w:szCs w:val="26"/>
        </w:rPr>
        <w:t>оценка результатов оценивания развернутых ответов обучающихся по стандартизированным критериям, включая анализ ошибок.</w:t>
      </w:r>
    </w:p>
    <w:p w:rsidR="002431B0" w:rsidRPr="00540CB2" w:rsidRDefault="00F11C5C">
      <w:pPr>
        <w:pStyle w:val="32"/>
        <w:shd w:val="clear" w:color="auto" w:fill="auto"/>
        <w:spacing w:line="283" w:lineRule="exact"/>
        <w:ind w:left="20" w:firstLine="720"/>
        <w:rPr>
          <w:sz w:val="26"/>
          <w:szCs w:val="26"/>
        </w:rPr>
      </w:pPr>
      <w:r w:rsidRPr="00540CB2">
        <w:rPr>
          <w:sz w:val="26"/>
          <w:szCs w:val="26"/>
        </w:rPr>
        <w:t>Общие подходы к оцениванию:</w:t>
      </w:r>
    </w:p>
    <w:p w:rsidR="002431B0" w:rsidRPr="00540CB2" w:rsidRDefault="00F11C5C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83" w:lineRule="exact"/>
        <w:ind w:left="20" w:firstLine="720"/>
        <w:rPr>
          <w:sz w:val="26"/>
          <w:szCs w:val="26"/>
        </w:rPr>
      </w:pPr>
      <w:r w:rsidRPr="00540CB2">
        <w:rPr>
          <w:sz w:val="26"/>
          <w:szCs w:val="26"/>
        </w:rPr>
        <w:t>оценивается точность следования стандартизированным критериям оценивания;</w:t>
      </w:r>
    </w:p>
    <w:p w:rsidR="002431B0" w:rsidRPr="00540CB2" w:rsidRDefault="00F11C5C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188" w:line="283" w:lineRule="exact"/>
        <w:ind w:left="20" w:firstLine="720"/>
        <w:rPr>
          <w:sz w:val="26"/>
          <w:szCs w:val="26"/>
        </w:rPr>
      </w:pPr>
      <w:r w:rsidRPr="00540CB2">
        <w:rPr>
          <w:sz w:val="26"/>
          <w:szCs w:val="26"/>
        </w:rPr>
        <w:t xml:space="preserve">оценивается точность идентификации и интерпретации ошибок в ответе </w:t>
      </w:r>
      <w:proofErr w:type="gramStart"/>
      <w:r w:rsidRPr="00540CB2">
        <w:rPr>
          <w:sz w:val="26"/>
          <w:szCs w:val="26"/>
        </w:rPr>
        <w:t>обучающегося</w:t>
      </w:r>
      <w:proofErr w:type="gramEnd"/>
      <w:r w:rsidRPr="00540CB2">
        <w:rPr>
          <w:sz w:val="26"/>
          <w:szCs w:val="26"/>
        </w:rPr>
        <w:t>.</w:t>
      </w:r>
    </w:p>
    <w:p w:rsidR="002431B0" w:rsidRPr="00540CB2" w:rsidRDefault="00F11C5C" w:rsidP="00293427">
      <w:pPr>
        <w:pStyle w:val="21"/>
        <w:shd w:val="clear" w:color="auto" w:fill="auto"/>
        <w:spacing w:before="0" w:after="207"/>
        <w:ind w:left="20" w:right="20" w:firstLine="720"/>
        <w:rPr>
          <w:sz w:val="26"/>
          <w:szCs w:val="26"/>
        </w:rPr>
      </w:pPr>
      <w:r w:rsidRPr="00540CB2">
        <w:rPr>
          <w:sz w:val="26"/>
          <w:szCs w:val="26"/>
        </w:rPr>
        <w:t>Наряду с выполнением диагностической работы в рамках исследования учителя отвечали на вопросы анкеты, часть которых направлена на выявление опыта работы и квалификации учителя и особенностей выполнения им профессиональных обязанностей - использование методических материалов, использование ИКТ, оценивание учебных достижений и т.п. Кроме того, исследуются результаты учителей в зависимости от контекстных данных - тип школы, размер населенного пунк</w:t>
      </w:r>
      <w:r w:rsidRPr="00540CB2">
        <w:rPr>
          <w:sz w:val="26"/>
          <w:szCs w:val="26"/>
        </w:rPr>
        <w:softHyphen/>
        <w:t>та, стаж и возраст учителя и т.п.</w:t>
      </w:r>
    </w:p>
    <w:p w:rsidR="002431B0" w:rsidRPr="00293427" w:rsidRDefault="00F11C5C">
      <w:pPr>
        <w:pStyle w:val="40"/>
        <w:keepNext/>
        <w:keepLines/>
        <w:shd w:val="clear" w:color="auto" w:fill="auto"/>
        <w:spacing w:before="0" w:after="197" w:line="240" w:lineRule="exact"/>
        <w:ind w:left="4280"/>
        <w:jc w:val="left"/>
        <w:rPr>
          <w:sz w:val="26"/>
          <w:szCs w:val="26"/>
        </w:rPr>
      </w:pPr>
      <w:bookmarkStart w:id="6" w:name="bookmark6"/>
      <w:r w:rsidRPr="00293427">
        <w:rPr>
          <w:sz w:val="26"/>
          <w:szCs w:val="26"/>
        </w:rPr>
        <w:t>Результаты</w:t>
      </w:r>
      <w:bookmarkEnd w:id="6"/>
    </w:p>
    <w:p w:rsidR="002431B0" w:rsidRPr="00293427" w:rsidRDefault="00F11C5C">
      <w:pPr>
        <w:pStyle w:val="21"/>
        <w:shd w:val="clear" w:color="auto" w:fill="auto"/>
        <w:spacing w:before="0" w:after="235" w:line="278" w:lineRule="exact"/>
        <w:ind w:left="20" w:right="20" w:firstLine="720"/>
        <w:rPr>
          <w:sz w:val="26"/>
          <w:szCs w:val="26"/>
        </w:rPr>
      </w:pPr>
      <w:r w:rsidRPr="00293427">
        <w:rPr>
          <w:sz w:val="26"/>
          <w:szCs w:val="26"/>
        </w:rPr>
        <w:t>Распределение баллов, полученных учителями за выполнение диагностической работы, представлено на диаграммах:</w:t>
      </w:r>
    </w:p>
    <w:p w:rsidR="004F3DA6" w:rsidRDefault="004F3DA6">
      <w:pPr>
        <w:pStyle w:val="21"/>
        <w:shd w:val="clear" w:color="auto" w:fill="auto"/>
        <w:spacing w:before="0" w:after="235" w:line="278" w:lineRule="exact"/>
        <w:ind w:left="20" w:right="20" w:firstLine="720"/>
      </w:pPr>
    </w:p>
    <w:p w:rsidR="0021589E" w:rsidRDefault="0021589E" w:rsidP="0021589E">
      <w:pPr>
        <w:jc w:val="center"/>
      </w:pPr>
      <w:r w:rsidRPr="0021589E">
        <w:rPr>
          <w:noProof/>
        </w:rPr>
        <w:drawing>
          <wp:inline distT="0" distB="0" distL="0" distR="0">
            <wp:extent cx="6057900" cy="2981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589E" w:rsidRDefault="0021589E">
      <w:r>
        <w:br w:type="page"/>
      </w:r>
    </w:p>
    <w:p w:rsidR="002431B0" w:rsidRDefault="0021589E" w:rsidP="0021589E">
      <w:pPr>
        <w:jc w:val="center"/>
      </w:pPr>
      <w:r w:rsidRPr="0021589E">
        <w:rPr>
          <w:noProof/>
        </w:rPr>
        <w:lastRenderedPageBreak/>
        <w:drawing>
          <wp:inline distT="0" distB="0" distL="0" distR="0">
            <wp:extent cx="5600700" cy="26860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589E" w:rsidRDefault="0021589E" w:rsidP="0021589E">
      <w:pPr>
        <w:jc w:val="center"/>
      </w:pPr>
    </w:p>
    <w:p w:rsidR="0021589E" w:rsidRDefault="0021589E" w:rsidP="0021589E">
      <w:pPr>
        <w:jc w:val="center"/>
      </w:pPr>
      <w:r w:rsidRPr="0021589E">
        <w:rPr>
          <w:noProof/>
        </w:rPr>
        <w:drawing>
          <wp:inline distT="0" distB="0" distL="0" distR="0">
            <wp:extent cx="5629275" cy="27717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589E" w:rsidRDefault="0021589E" w:rsidP="0021589E">
      <w:pPr>
        <w:jc w:val="center"/>
      </w:pPr>
    </w:p>
    <w:p w:rsidR="0021589E" w:rsidRDefault="0021589E" w:rsidP="0021589E">
      <w:pPr>
        <w:jc w:val="center"/>
      </w:pPr>
    </w:p>
    <w:p w:rsidR="002431B0" w:rsidRPr="00540CB2" w:rsidRDefault="00F11C5C">
      <w:pPr>
        <w:pStyle w:val="21"/>
        <w:shd w:val="clear" w:color="auto" w:fill="auto"/>
        <w:spacing w:before="0" w:line="283" w:lineRule="exact"/>
        <w:ind w:left="20" w:right="20" w:firstLine="360"/>
        <w:rPr>
          <w:sz w:val="26"/>
          <w:szCs w:val="26"/>
        </w:rPr>
      </w:pPr>
      <w:r w:rsidRPr="00540CB2">
        <w:rPr>
          <w:sz w:val="26"/>
          <w:szCs w:val="26"/>
        </w:rPr>
        <w:t>По каждому из предметов значительная доля учителей показала относительно невысокие результаты выполнения стандартных учебных заданий. Например:</w:t>
      </w:r>
    </w:p>
    <w:p w:rsidR="002431B0" w:rsidRPr="00540CB2" w:rsidRDefault="00F11C5C" w:rsidP="00540CB2">
      <w:pPr>
        <w:pStyle w:val="21"/>
        <w:numPr>
          <w:ilvl w:val="0"/>
          <w:numId w:val="1"/>
        </w:numPr>
        <w:shd w:val="clear" w:color="auto" w:fill="auto"/>
        <w:spacing w:before="0" w:after="23" w:line="230" w:lineRule="exact"/>
        <w:ind w:left="20" w:firstLine="360"/>
        <w:rPr>
          <w:sz w:val="26"/>
          <w:szCs w:val="26"/>
        </w:rPr>
      </w:pPr>
      <w:r w:rsidRPr="00540CB2">
        <w:rPr>
          <w:sz w:val="26"/>
          <w:szCs w:val="26"/>
        </w:rPr>
        <w:t>24,2 % учителей математики не смогли решить уравнение</w:t>
      </w:r>
      <w:r w:rsidRPr="00540CB2">
        <w:rPr>
          <w:rStyle w:val="85pt1pt"/>
          <w:sz w:val="26"/>
          <w:szCs w:val="26"/>
        </w:rPr>
        <w:t xml:space="preserve"> (</w:t>
      </w:r>
      <w:proofErr w:type="spellStart"/>
      <w:r w:rsidRPr="00540CB2">
        <w:rPr>
          <w:rStyle w:val="85pt1pt"/>
          <w:sz w:val="26"/>
          <w:szCs w:val="26"/>
        </w:rPr>
        <w:t>х</w:t>
      </w:r>
      <w:proofErr w:type="spellEnd"/>
      <w:r w:rsidRPr="00540CB2">
        <w:rPr>
          <w:rStyle w:val="85pt1pt"/>
          <w:sz w:val="26"/>
          <w:szCs w:val="26"/>
        </w:rPr>
        <w:t>-</w:t>
      </w:r>
      <w:r w:rsidRPr="00540CB2">
        <w:rPr>
          <w:sz w:val="26"/>
          <w:szCs w:val="26"/>
        </w:rPr>
        <w:t xml:space="preserve"> 3)" = 2</w:t>
      </w:r>
      <w:r w:rsidRPr="00540CB2">
        <w:rPr>
          <w:rStyle w:val="85pt1pt"/>
          <w:sz w:val="26"/>
          <w:szCs w:val="26"/>
        </w:rPr>
        <w:t xml:space="preserve"> \</w:t>
      </w:r>
      <w:proofErr w:type="spellStart"/>
      <w:r w:rsidRPr="00540CB2">
        <w:rPr>
          <w:rStyle w:val="85pt1pt"/>
          <w:sz w:val="26"/>
          <w:szCs w:val="26"/>
        </w:rPr>
        <w:t>х</w:t>
      </w:r>
      <w:proofErr w:type="spellEnd"/>
      <w:r w:rsidRPr="00540CB2">
        <w:rPr>
          <w:sz w:val="26"/>
          <w:szCs w:val="26"/>
        </w:rPr>
        <w:t xml:space="preserve"> - 3|.</w:t>
      </w:r>
    </w:p>
    <w:p w:rsidR="002431B0" w:rsidRPr="00540CB2" w:rsidRDefault="00F11C5C" w:rsidP="00540CB2">
      <w:pPr>
        <w:pStyle w:val="32"/>
        <w:numPr>
          <w:ilvl w:val="0"/>
          <w:numId w:val="1"/>
        </w:numPr>
        <w:shd w:val="clear" w:color="auto" w:fill="auto"/>
        <w:spacing w:line="274" w:lineRule="exact"/>
        <w:ind w:left="20" w:right="20" w:firstLine="406"/>
        <w:rPr>
          <w:sz w:val="26"/>
          <w:szCs w:val="26"/>
        </w:rPr>
      </w:pPr>
      <w:r w:rsidRPr="00540CB2">
        <w:rPr>
          <w:rStyle w:val="33"/>
          <w:sz w:val="26"/>
          <w:szCs w:val="26"/>
        </w:rPr>
        <w:t>37,2 % учителей русского языка посчитали, что в предложении</w:t>
      </w:r>
      <w:r w:rsidRPr="00540CB2">
        <w:rPr>
          <w:sz w:val="26"/>
          <w:szCs w:val="26"/>
        </w:rPr>
        <w:t xml:space="preserve"> «Вот уже несколько минут Иван напряженно всматривался </w:t>
      </w:r>
      <w:proofErr w:type="gramStart"/>
      <w:r w:rsidRPr="00540CB2">
        <w:rPr>
          <w:sz w:val="26"/>
          <w:szCs w:val="26"/>
        </w:rPr>
        <w:t>в даль</w:t>
      </w:r>
      <w:proofErr w:type="gramEnd"/>
      <w:r w:rsidRPr="00540CB2">
        <w:rPr>
          <w:sz w:val="26"/>
          <w:szCs w:val="26"/>
        </w:rPr>
        <w:t>, надеясь разглядеть на горизонте пароходный дым</w:t>
      </w:r>
      <w:r w:rsidRPr="00540CB2">
        <w:rPr>
          <w:rStyle w:val="33"/>
          <w:sz w:val="26"/>
          <w:szCs w:val="26"/>
        </w:rPr>
        <w:t>» выделенное слово пишется слитно.</w:t>
      </w:r>
    </w:p>
    <w:p w:rsidR="002431B0" w:rsidRPr="00540CB2" w:rsidRDefault="00F11C5C" w:rsidP="001C3521">
      <w:pPr>
        <w:pStyle w:val="32"/>
        <w:numPr>
          <w:ilvl w:val="0"/>
          <w:numId w:val="1"/>
        </w:numPr>
        <w:shd w:val="clear" w:color="auto" w:fill="auto"/>
        <w:spacing w:line="274" w:lineRule="exact"/>
        <w:ind w:left="20" w:right="20" w:firstLine="406"/>
        <w:rPr>
          <w:sz w:val="26"/>
          <w:szCs w:val="26"/>
        </w:rPr>
      </w:pPr>
      <w:r w:rsidRPr="00540CB2">
        <w:rPr>
          <w:rStyle w:val="33"/>
          <w:sz w:val="26"/>
          <w:szCs w:val="26"/>
        </w:rPr>
        <w:t>18,3% учителей литературы не смогли распознать пр</w:t>
      </w:r>
      <w:r w:rsidR="00603ECB">
        <w:rPr>
          <w:rStyle w:val="33"/>
          <w:sz w:val="26"/>
          <w:szCs w:val="26"/>
        </w:rPr>
        <w:t>оизведение по приведенной цитат</w:t>
      </w:r>
      <w:r w:rsidRPr="00540CB2">
        <w:rPr>
          <w:rStyle w:val="33"/>
          <w:sz w:val="26"/>
          <w:szCs w:val="26"/>
        </w:rPr>
        <w:t>е:</w:t>
      </w:r>
      <w:r w:rsidRPr="00540CB2">
        <w:rPr>
          <w:sz w:val="26"/>
          <w:szCs w:val="26"/>
        </w:rPr>
        <w:t xml:space="preserve"> «девушка сама неглупая предпочитает дурака умному человеку; и этот человек, разумеется, в </w:t>
      </w:r>
      <w:proofErr w:type="spellStart"/>
      <w:r w:rsidRPr="00540CB2">
        <w:rPr>
          <w:sz w:val="26"/>
          <w:szCs w:val="26"/>
        </w:rPr>
        <w:t>противуреч</w:t>
      </w:r>
      <w:r w:rsidR="00603ECB">
        <w:rPr>
          <w:sz w:val="26"/>
          <w:szCs w:val="26"/>
        </w:rPr>
        <w:t>и</w:t>
      </w:r>
      <w:r w:rsidRPr="00540CB2">
        <w:rPr>
          <w:sz w:val="26"/>
          <w:szCs w:val="26"/>
        </w:rPr>
        <w:t>и</w:t>
      </w:r>
      <w:proofErr w:type="spellEnd"/>
      <w:r w:rsidRPr="00540CB2">
        <w:rPr>
          <w:sz w:val="26"/>
          <w:szCs w:val="26"/>
        </w:rPr>
        <w:t xml:space="preserve"> с обществом его окружающим».</w:t>
      </w:r>
      <w:r w:rsidRPr="00540CB2">
        <w:rPr>
          <w:rStyle w:val="33"/>
          <w:sz w:val="26"/>
          <w:szCs w:val="26"/>
        </w:rPr>
        <w:t xml:space="preserve"> (А.С. Грибоедов, «Горе от ума»).</w:t>
      </w:r>
    </w:p>
    <w:p w:rsidR="002431B0" w:rsidRPr="00540CB2" w:rsidRDefault="00F11C5C">
      <w:pPr>
        <w:pStyle w:val="21"/>
        <w:shd w:val="clear" w:color="auto" w:fill="auto"/>
        <w:spacing w:before="0"/>
        <w:ind w:left="20" w:right="20" w:firstLine="360"/>
        <w:rPr>
          <w:sz w:val="26"/>
          <w:szCs w:val="26"/>
        </w:rPr>
      </w:pPr>
      <w:r w:rsidRPr="00540CB2">
        <w:rPr>
          <w:sz w:val="26"/>
          <w:szCs w:val="26"/>
        </w:rPr>
        <w:t>Можно констатировать также достаточно низкий уровень методических компетенций учителей, неумение объяснить свои действия, спланировать учебную работу в соответствии с конкретной задачей.</w:t>
      </w:r>
    </w:p>
    <w:p w:rsidR="002431B0" w:rsidRPr="00540CB2" w:rsidRDefault="00F11C5C">
      <w:pPr>
        <w:pStyle w:val="21"/>
        <w:shd w:val="clear" w:color="auto" w:fill="auto"/>
        <w:spacing w:before="0"/>
        <w:ind w:left="20" w:right="20" w:firstLine="360"/>
        <w:rPr>
          <w:sz w:val="26"/>
          <w:szCs w:val="26"/>
        </w:rPr>
      </w:pPr>
      <w:r w:rsidRPr="00540CB2">
        <w:rPr>
          <w:sz w:val="26"/>
          <w:szCs w:val="26"/>
        </w:rPr>
        <w:t>Кроме того, выявлен недостаточный уровень владения приемами объективного ста</w:t>
      </w:r>
      <w:r w:rsidR="00603ECB">
        <w:rPr>
          <w:sz w:val="26"/>
          <w:szCs w:val="26"/>
        </w:rPr>
        <w:t>ндарти</w:t>
      </w:r>
      <w:r w:rsidRPr="00540CB2">
        <w:rPr>
          <w:sz w:val="26"/>
          <w:szCs w:val="26"/>
        </w:rPr>
        <w:t>зированного оценивания результатов обучения, что может препятствовать эффективному выполнению учителями их работы.</w:t>
      </w:r>
    </w:p>
    <w:p w:rsidR="003B1117" w:rsidRDefault="00F11C5C" w:rsidP="003B1117">
      <w:pPr>
        <w:pStyle w:val="21"/>
        <w:shd w:val="clear" w:color="auto" w:fill="auto"/>
        <w:spacing w:before="0" w:after="267"/>
        <w:ind w:left="20" w:firstLine="360"/>
      </w:pPr>
      <w:r w:rsidRPr="00540CB2">
        <w:rPr>
          <w:sz w:val="26"/>
          <w:szCs w:val="26"/>
        </w:rPr>
        <w:t xml:space="preserve">Детальный аналитический отчет будет опубликован на сайте </w:t>
      </w:r>
      <w:hyperlink r:id="rId10" w:history="1">
        <w:r w:rsidRPr="00540CB2">
          <w:rPr>
            <w:rStyle w:val="a3"/>
            <w:sz w:val="26"/>
            <w:szCs w:val="26"/>
            <w:lang w:val="en-US"/>
          </w:rPr>
          <w:t>https</w:t>
        </w:r>
        <w:r w:rsidRPr="00540CB2">
          <w:rPr>
            <w:rStyle w:val="a3"/>
            <w:sz w:val="26"/>
            <w:szCs w:val="26"/>
          </w:rPr>
          <w:t>://</w:t>
        </w:r>
        <w:proofErr w:type="spellStart"/>
        <w:r w:rsidRPr="00540CB2">
          <w:rPr>
            <w:rStyle w:val="a3"/>
            <w:sz w:val="26"/>
            <w:szCs w:val="26"/>
            <w:lang w:val="en-US"/>
          </w:rPr>
          <w:t>tcs</w:t>
        </w:r>
        <w:proofErr w:type="spellEnd"/>
        <w:r w:rsidRPr="00540CB2">
          <w:rPr>
            <w:rStyle w:val="a3"/>
            <w:sz w:val="26"/>
            <w:szCs w:val="26"/>
          </w:rPr>
          <w:t>.</w:t>
        </w:r>
        <w:proofErr w:type="spellStart"/>
        <w:r w:rsidRPr="00540CB2">
          <w:rPr>
            <w:rStyle w:val="a3"/>
            <w:sz w:val="26"/>
            <w:szCs w:val="26"/>
            <w:lang w:val="en-US"/>
          </w:rPr>
          <w:t>statgrad</w:t>
        </w:r>
        <w:proofErr w:type="spellEnd"/>
        <w:r w:rsidRPr="00540CB2">
          <w:rPr>
            <w:rStyle w:val="a3"/>
            <w:sz w:val="26"/>
            <w:szCs w:val="26"/>
          </w:rPr>
          <w:t>.</w:t>
        </w:r>
        <w:r w:rsidRPr="00540CB2">
          <w:rPr>
            <w:rStyle w:val="a3"/>
            <w:sz w:val="26"/>
            <w:szCs w:val="26"/>
            <w:lang w:val="en-US"/>
          </w:rPr>
          <w:t>org</w:t>
        </w:r>
      </w:hyperlink>
      <w:bookmarkStart w:id="7" w:name="bookmark8"/>
    </w:p>
    <w:p w:rsidR="002431B0" w:rsidRPr="003B1117" w:rsidRDefault="00F11C5C" w:rsidP="003B1117">
      <w:pPr>
        <w:pStyle w:val="21"/>
        <w:shd w:val="clear" w:color="auto" w:fill="auto"/>
        <w:spacing w:before="0" w:after="267"/>
        <w:ind w:left="20" w:firstLine="360"/>
        <w:jc w:val="center"/>
        <w:rPr>
          <w:sz w:val="26"/>
          <w:szCs w:val="26"/>
        </w:rPr>
      </w:pPr>
      <w:r w:rsidRPr="001C3521">
        <w:rPr>
          <w:b/>
          <w:sz w:val="26"/>
          <w:szCs w:val="26"/>
        </w:rPr>
        <w:lastRenderedPageBreak/>
        <w:t>Краткие выводы</w:t>
      </w:r>
      <w:bookmarkEnd w:id="7"/>
    </w:p>
    <w:p w:rsidR="002431B0" w:rsidRPr="00540CB2" w:rsidRDefault="00F11C5C">
      <w:pPr>
        <w:pStyle w:val="21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  <w:ind w:left="360" w:right="20" w:hanging="360"/>
        <w:rPr>
          <w:sz w:val="26"/>
          <w:szCs w:val="26"/>
        </w:rPr>
      </w:pPr>
      <w:r w:rsidRPr="00540CB2">
        <w:rPr>
          <w:sz w:val="26"/>
          <w:szCs w:val="26"/>
        </w:rPr>
        <w:t>Модель позволяет дифференцировать уровень компетенций учителей по всем заявленным блокам. Использованные в исследовании подходы могут применяться как для оценки компетенций учителей в рамках аттестационных процедур, так и для диагностики с целью организации адресного повышения квалификации и оказания профессиональной помощи учителю на основе результатов выполнения им диагностической работы.</w:t>
      </w:r>
    </w:p>
    <w:p w:rsidR="002431B0" w:rsidRPr="00540CB2" w:rsidRDefault="00F11C5C">
      <w:pPr>
        <w:pStyle w:val="21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ind w:left="360" w:right="20" w:hanging="360"/>
        <w:rPr>
          <w:sz w:val="26"/>
          <w:szCs w:val="26"/>
        </w:rPr>
      </w:pPr>
      <w:r w:rsidRPr="00540CB2">
        <w:rPr>
          <w:sz w:val="26"/>
          <w:szCs w:val="26"/>
        </w:rPr>
        <w:t>Модель позволяет обеспечить единые для всех регионов подходы к оценке уровня квалификации учителей.</w:t>
      </w:r>
    </w:p>
    <w:p w:rsidR="002431B0" w:rsidRPr="00540CB2" w:rsidRDefault="00F11C5C">
      <w:pPr>
        <w:pStyle w:val="21"/>
        <w:numPr>
          <w:ilvl w:val="0"/>
          <w:numId w:val="2"/>
        </w:numPr>
        <w:shd w:val="clear" w:color="auto" w:fill="auto"/>
        <w:tabs>
          <w:tab w:val="left" w:pos="350"/>
        </w:tabs>
        <w:spacing w:before="0"/>
        <w:ind w:left="360" w:right="20" w:hanging="360"/>
        <w:rPr>
          <w:sz w:val="26"/>
          <w:szCs w:val="26"/>
        </w:rPr>
      </w:pPr>
      <w:r w:rsidRPr="00540CB2">
        <w:rPr>
          <w:sz w:val="26"/>
          <w:szCs w:val="26"/>
        </w:rPr>
        <w:t>Возможно развитие апробированного подхода в направлении введения уровневой градации результатов диагностики при условии модернизации профессионального стандарта педагога.</w:t>
      </w:r>
    </w:p>
    <w:p w:rsidR="003B1117" w:rsidRDefault="00F11C5C" w:rsidP="003B1117">
      <w:pPr>
        <w:pStyle w:val="21"/>
        <w:numPr>
          <w:ilvl w:val="0"/>
          <w:numId w:val="2"/>
        </w:numPr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  <w:r w:rsidRPr="003B1117">
        <w:rPr>
          <w:sz w:val="26"/>
          <w:szCs w:val="26"/>
        </w:rPr>
        <w:t>Целесообразно рассмотреть вопрос расширения спектра оцениваемых компетенций путем включения оценки психолого-педагогических компетенций учителя, осуществляемой, в том числе, с привлечением региональных методических объединений.</w:t>
      </w:r>
      <w:r w:rsidR="003B1117" w:rsidRPr="003B1117">
        <w:rPr>
          <w:sz w:val="26"/>
          <w:szCs w:val="26"/>
        </w:rPr>
        <w:t xml:space="preserve"> </w:t>
      </w:r>
    </w:p>
    <w:p w:rsid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</w:p>
    <w:p w:rsid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  <w:r w:rsidRPr="003B1117">
        <w:rPr>
          <w:sz w:val="26"/>
          <w:szCs w:val="26"/>
        </w:rPr>
        <w:drawing>
          <wp:inline distT="0" distB="0" distL="0" distR="0">
            <wp:extent cx="6633713" cy="3925018"/>
            <wp:effectExtent l="0" t="0" r="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</w:p>
    <w:p w:rsid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</w:p>
    <w:p w:rsid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</w:p>
    <w:p w:rsid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</w:p>
    <w:p w:rsidR="003B1117" w:rsidRPr="003B1117" w:rsidRDefault="003B1117" w:rsidP="003B1117">
      <w:pPr>
        <w:pStyle w:val="21"/>
        <w:shd w:val="clear" w:color="auto" w:fill="auto"/>
        <w:tabs>
          <w:tab w:val="left" w:pos="360"/>
        </w:tabs>
        <w:spacing w:before="0" w:line="240" w:lineRule="auto"/>
        <w:ind w:firstLine="0"/>
        <w:rPr>
          <w:sz w:val="26"/>
          <w:szCs w:val="26"/>
        </w:rPr>
      </w:pPr>
    </w:p>
    <w:sectPr w:rsidR="003B1117" w:rsidRPr="003B1117" w:rsidSect="00DF3D33">
      <w:type w:val="continuous"/>
      <w:pgSz w:w="11909" w:h="16834"/>
      <w:pgMar w:top="1135" w:right="850" w:bottom="1135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80" w:rsidRDefault="00E85080" w:rsidP="002431B0">
      <w:r>
        <w:separator/>
      </w:r>
    </w:p>
  </w:endnote>
  <w:endnote w:type="continuationSeparator" w:id="0">
    <w:p w:rsidR="00E85080" w:rsidRDefault="00E85080" w:rsidP="0024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80" w:rsidRDefault="00E85080"/>
  </w:footnote>
  <w:footnote w:type="continuationSeparator" w:id="0">
    <w:p w:rsidR="00E85080" w:rsidRDefault="00E850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AD6"/>
    <w:multiLevelType w:val="multilevel"/>
    <w:tmpl w:val="A0AA4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91635"/>
    <w:multiLevelType w:val="multilevel"/>
    <w:tmpl w:val="8C8A1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31B0"/>
    <w:rsid w:val="001C3521"/>
    <w:rsid w:val="0021589E"/>
    <w:rsid w:val="002431B0"/>
    <w:rsid w:val="00284C97"/>
    <w:rsid w:val="00293427"/>
    <w:rsid w:val="003B1117"/>
    <w:rsid w:val="00465AB6"/>
    <w:rsid w:val="004F3DA6"/>
    <w:rsid w:val="00540CB2"/>
    <w:rsid w:val="005D52EC"/>
    <w:rsid w:val="00603ECB"/>
    <w:rsid w:val="007E62DD"/>
    <w:rsid w:val="00C22FEF"/>
    <w:rsid w:val="00CF6370"/>
    <w:rsid w:val="00D56207"/>
    <w:rsid w:val="00DF3D33"/>
    <w:rsid w:val="00E85080"/>
    <w:rsid w:val="00F1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1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1B0"/>
    <w:rPr>
      <w:color w:val="000080"/>
      <w:u w:val="single"/>
    </w:rPr>
  </w:style>
  <w:style w:type="character" w:customStyle="1" w:styleId="3">
    <w:name w:val="Подпись к картинке (3)_"/>
    <w:basedOn w:val="a0"/>
    <w:link w:val="30"/>
    <w:rsid w:val="002431B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Calibri10pt">
    <w:name w:val="Подпись к картинке (3) + Calibri;10 pt"/>
    <w:basedOn w:val="3"/>
    <w:rsid w:val="002431B0"/>
    <w:rPr>
      <w:rFonts w:ascii="Calibri" w:eastAsia="Calibri" w:hAnsi="Calibri" w:cs="Calibri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2431B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">
    <w:name w:val="Заголовок №2_"/>
    <w:basedOn w:val="a0"/>
    <w:link w:val="20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21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2431B0"/>
    <w:rPr>
      <w:u w:val="single"/>
    </w:rPr>
  </w:style>
  <w:style w:type="character" w:customStyle="1" w:styleId="4">
    <w:name w:val="Заголовок №4_"/>
    <w:basedOn w:val="a0"/>
    <w:link w:val="40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Заголовок №5_"/>
    <w:basedOn w:val="a0"/>
    <w:link w:val="50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_"/>
    <w:basedOn w:val="a0"/>
    <w:link w:val="52"/>
    <w:rsid w:val="002431B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Подпись к картинке_"/>
    <w:basedOn w:val="a0"/>
    <w:link w:val="a6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картинке (2)_"/>
    <w:basedOn w:val="a0"/>
    <w:link w:val="23"/>
    <w:rsid w:val="002431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2431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243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2431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165pt">
    <w:name w:val="Основной текст (8) + 16;5 pt"/>
    <w:basedOn w:val="8"/>
    <w:rsid w:val="002431B0"/>
    <w:rPr>
      <w:sz w:val="33"/>
      <w:szCs w:val="33"/>
    </w:rPr>
  </w:style>
  <w:style w:type="character" w:customStyle="1" w:styleId="9">
    <w:name w:val="Основной текст (9)_"/>
    <w:basedOn w:val="a0"/>
    <w:link w:val="90"/>
    <w:rsid w:val="002431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85pt1pt">
    <w:name w:val="Основной текст + 8;5 pt;Курсив;Интервал 1 pt"/>
    <w:basedOn w:val="a4"/>
    <w:rsid w:val="002431B0"/>
    <w:rPr>
      <w:i/>
      <w:iCs/>
      <w:spacing w:val="30"/>
      <w:sz w:val="17"/>
      <w:szCs w:val="17"/>
    </w:rPr>
  </w:style>
  <w:style w:type="character" w:customStyle="1" w:styleId="33">
    <w:name w:val="Основной текст (3) + Не курсив"/>
    <w:basedOn w:val="31"/>
    <w:rsid w:val="002431B0"/>
    <w:rPr>
      <w:i/>
      <w:iCs/>
      <w:spacing w:val="0"/>
    </w:rPr>
  </w:style>
  <w:style w:type="character" w:customStyle="1" w:styleId="100">
    <w:name w:val="Основной текст (10)_"/>
    <w:basedOn w:val="a0"/>
    <w:link w:val="101"/>
    <w:rsid w:val="002431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30">
    <w:name w:val="Подпись к картинке (3)"/>
    <w:basedOn w:val="a"/>
    <w:link w:val="3"/>
    <w:rsid w:val="002431B0"/>
    <w:pPr>
      <w:shd w:val="clear" w:color="auto" w:fill="FFFFFF"/>
      <w:spacing w:line="629" w:lineRule="exact"/>
      <w:ind w:firstLine="440"/>
    </w:pPr>
    <w:rPr>
      <w:rFonts w:ascii="Segoe UI" w:eastAsia="Segoe UI" w:hAnsi="Segoe UI" w:cs="Segoe UI"/>
      <w:sz w:val="21"/>
      <w:szCs w:val="21"/>
    </w:rPr>
  </w:style>
  <w:style w:type="paragraph" w:customStyle="1" w:styleId="60">
    <w:name w:val="Основной текст (6)"/>
    <w:basedOn w:val="a"/>
    <w:link w:val="6"/>
    <w:rsid w:val="002431B0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20">
    <w:name w:val="Заголовок №2"/>
    <w:basedOn w:val="a"/>
    <w:link w:val="2"/>
    <w:rsid w:val="002431B0"/>
    <w:pPr>
      <w:shd w:val="clear" w:color="auto" w:fill="FFFFFF"/>
      <w:spacing w:after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Основной текст2"/>
    <w:basedOn w:val="a"/>
    <w:link w:val="a4"/>
    <w:rsid w:val="002431B0"/>
    <w:pPr>
      <w:shd w:val="clear" w:color="auto" w:fill="FFFFFF"/>
      <w:spacing w:before="30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2431B0"/>
    <w:pPr>
      <w:shd w:val="clear" w:color="auto" w:fill="FFFFFF"/>
      <w:spacing w:before="300" w:after="300" w:line="0" w:lineRule="atLeast"/>
      <w:jc w:val="both"/>
      <w:outlineLvl w:val="3"/>
    </w:pPr>
    <w:rPr>
      <w:rFonts w:ascii="Times New Roman" w:eastAsia="Times New Roman" w:hAnsi="Times New Roman" w:cs="Times New Roman"/>
      <w:i/>
      <w:iCs/>
      <w:spacing w:val="10"/>
    </w:rPr>
  </w:style>
  <w:style w:type="paragraph" w:customStyle="1" w:styleId="50">
    <w:name w:val="Заголовок №5"/>
    <w:basedOn w:val="a"/>
    <w:link w:val="5"/>
    <w:rsid w:val="002431B0"/>
    <w:pPr>
      <w:shd w:val="clear" w:color="auto" w:fill="FFFFFF"/>
      <w:spacing w:before="120" w:after="12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rsid w:val="002431B0"/>
    <w:pPr>
      <w:shd w:val="clear" w:color="auto" w:fill="FFFFFF"/>
      <w:spacing w:line="278" w:lineRule="exac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rsid w:val="002431B0"/>
    <w:pPr>
      <w:shd w:val="clear" w:color="auto" w:fill="FFFFFF"/>
      <w:spacing w:before="114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2">
    <w:name w:val="Основной текст (5)"/>
    <w:basedOn w:val="a"/>
    <w:link w:val="51"/>
    <w:rsid w:val="002431B0"/>
    <w:pPr>
      <w:shd w:val="clear" w:color="auto" w:fill="FFFFFF"/>
      <w:spacing w:before="180" w:after="420"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a6">
    <w:name w:val="Подпись к картинке"/>
    <w:basedOn w:val="a"/>
    <w:link w:val="a5"/>
    <w:rsid w:val="002431B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Подпись к картинке (2)"/>
    <w:basedOn w:val="a"/>
    <w:link w:val="22"/>
    <w:rsid w:val="002431B0"/>
    <w:pPr>
      <w:shd w:val="clear" w:color="auto" w:fill="FFFFFF"/>
      <w:spacing w:before="1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2431B0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431B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2431B0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90">
    <w:name w:val="Основной текст (9)"/>
    <w:basedOn w:val="a"/>
    <w:link w:val="9"/>
    <w:rsid w:val="002431B0"/>
    <w:pPr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b/>
      <w:bCs/>
      <w:spacing w:val="20"/>
      <w:sz w:val="18"/>
      <w:szCs w:val="18"/>
    </w:rPr>
  </w:style>
  <w:style w:type="paragraph" w:customStyle="1" w:styleId="101">
    <w:name w:val="Основной текст (10)"/>
    <w:basedOn w:val="a"/>
    <w:link w:val="100"/>
    <w:rsid w:val="002431B0"/>
    <w:pPr>
      <w:shd w:val="clear" w:color="auto" w:fill="FFFFFF"/>
      <w:spacing w:before="2880"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215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8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hyperlink" Target="https://tcs.statgrad.org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4;&#1083;&#1083;&#1077;&#1075;&#1080;&#1103;%202016---\33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54;&#1083;&#1083;&#1077;&#1075;&#1080;&#1103;%202016---\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54;&#1083;&#1083;&#1077;&#1075;&#1080;&#1103;%202016---\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yakova-ookko\Desktop\&#1082;%20&#1082;&#1086;&#1083;&#1083;&#1077;&#1075;&#1080;&#1080;\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в %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Лист1!$M$5:$M$18</c:f>
              <c:strCache>
                <c:ptCount val="1"/>
                <c:pt idx="0">
                  <c:v>3,33 3,33 6,67 6,67 3,33 6,67 13,33 6,67 16,67 16,67 6,67 3,33 3,33 3,33</c:v>
                </c:pt>
              </c:strCache>
            </c:strRef>
          </c:tx>
          <c:dLbls>
            <c:showVal val="1"/>
          </c:dLbls>
          <c:cat>
            <c:numRef>
              <c:f>Лист1!$K$5:$K$18</c:f>
              <c:numCache>
                <c:formatCode>General</c:formatCode>
                <c:ptCount val="14"/>
                <c:pt idx="0">
                  <c:v>13</c:v>
                </c:pt>
                <c:pt idx="1">
                  <c:v>14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  <c:pt idx="6">
                  <c:v>21</c:v>
                </c:pt>
                <c:pt idx="7">
                  <c:v>22</c:v>
                </c:pt>
                <c:pt idx="8">
                  <c:v>23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28</c:v>
                </c:pt>
              </c:numCache>
            </c:numRef>
          </c:cat>
          <c:val>
            <c:numRef>
              <c:f>Лист1!$M$5:$M$18</c:f>
              <c:numCache>
                <c:formatCode>0.00</c:formatCode>
                <c:ptCount val="14"/>
                <c:pt idx="0">
                  <c:v>3.3333333333333335</c:v>
                </c:pt>
                <c:pt idx="1">
                  <c:v>3.3333333333333335</c:v>
                </c:pt>
                <c:pt idx="2">
                  <c:v>6.666666666666667</c:v>
                </c:pt>
                <c:pt idx="3">
                  <c:v>6.666666666666667</c:v>
                </c:pt>
                <c:pt idx="4">
                  <c:v>3.3333333333333335</c:v>
                </c:pt>
                <c:pt idx="5">
                  <c:v>6.666666666666667</c:v>
                </c:pt>
                <c:pt idx="6">
                  <c:v>13.333333333333334</c:v>
                </c:pt>
                <c:pt idx="7">
                  <c:v>6.666666666666667</c:v>
                </c:pt>
                <c:pt idx="8">
                  <c:v>16.666666666666668</c:v>
                </c:pt>
                <c:pt idx="9">
                  <c:v>16.666666666666668</c:v>
                </c:pt>
                <c:pt idx="10">
                  <c:v>6.666666666666667</c:v>
                </c:pt>
                <c:pt idx="11">
                  <c:v>3.3333333333333335</c:v>
                </c:pt>
                <c:pt idx="12">
                  <c:v>3.3333333333333335</c:v>
                </c:pt>
                <c:pt idx="13">
                  <c:v>3.3333333333333335</c:v>
                </c:pt>
              </c:numCache>
            </c:numRef>
          </c:val>
        </c:ser>
        <c:axId val="37904384"/>
        <c:axId val="37907456"/>
      </c:barChart>
      <c:catAx>
        <c:axId val="37904384"/>
        <c:scaling>
          <c:orientation val="minMax"/>
        </c:scaling>
        <c:axPos val="b"/>
        <c:numFmt formatCode="General" sourceLinked="1"/>
        <c:tickLblPos val="nextTo"/>
        <c:crossAx val="37907456"/>
        <c:crosses val="autoZero"/>
        <c:auto val="1"/>
        <c:lblAlgn val="ctr"/>
        <c:lblOffset val="100"/>
      </c:catAx>
      <c:valAx>
        <c:axId val="37907456"/>
        <c:scaling>
          <c:orientation val="minMax"/>
        </c:scaling>
        <c:axPos val="l"/>
        <c:majorGridlines/>
        <c:numFmt formatCode="0.00" sourceLinked="1"/>
        <c:tickLblPos val="nextTo"/>
        <c:crossAx val="379043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в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кеекн</c:v>
          </c:tx>
          <c:dLbls>
            <c:showVal val="1"/>
          </c:dLbls>
          <c:cat>
            <c:numRef>
              <c:f>Лист1!$M$4:$M$14</c:f>
              <c:numCache>
                <c:formatCode>General</c:formatCode>
                <c:ptCount val="11"/>
                <c:pt idx="0">
                  <c:v>5</c:v>
                </c:pt>
                <c:pt idx="1">
                  <c:v>7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24</c:v>
                </c:pt>
              </c:numCache>
            </c:numRef>
          </c:cat>
          <c:val>
            <c:numRef>
              <c:f>Лист1!$O$4:$O$14</c:f>
              <c:numCache>
                <c:formatCode>0.00</c:formatCode>
                <c:ptCount val="11"/>
                <c:pt idx="0">
                  <c:v>4.3478260869565215</c:v>
                </c:pt>
                <c:pt idx="1">
                  <c:v>8.6956521739130448</c:v>
                </c:pt>
                <c:pt idx="2">
                  <c:v>21.739130434782609</c:v>
                </c:pt>
                <c:pt idx="3">
                  <c:v>8.6956521739130448</c:v>
                </c:pt>
                <c:pt idx="4">
                  <c:v>8.6956521739130448</c:v>
                </c:pt>
                <c:pt idx="5">
                  <c:v>8.6956521739130448</c:v>
                </c:pt>
                <c:pt idx="6">
                  <c:v>8.6956521739130448</c:v>
                </c:pt>
                <c:pt idx="7">
                  <c:v>4.3478260869565215</c:v>
                </c:pt>
                <c:pt idx="8">
                  <c:v>13.043478260869565</c:v>
                </c:pt>
                <c:pt idx="9">
                  <c:v>8.6956521739130448</c:v>
                </c:pt>
                <c:pt idx="10">
                  <c:v>4.3478260869565215</c:v>
                </c:pt>
              </c:numCache>
            </c:numRef>
          </c:val>
        </c:ser>
        <c:axId val="112180224"/>
        <c:axId val="124990976"/>
      </c:barChart>
      <c:catAx>
        <c:axId val="112180224"/>
        <c:scaling>
          <c:orientation val="minMax"/>
        </c:scaling>
        <c:axPos val="b"/>
        <c:numFmt formatCode="General" sourceLinked="1"/>
        <c:tickLblPos val="nextTo"/>
        <c:crossAx val="124990976"/>
        <c:crosses val="autoZero"/>
        <c:auto val="1"/>
        <c:lblAlgn val="ctr"/>
        <c:lblOffset val="100"/>
      </c:catAx>
      <c:valAx>
        <c:axId val="124990976"/>
        <c:scaling>
          <c:orientation val="minMax"/>
        </c:scaling>
        <c:axPos val="l"/>
        <c:majorGridlines/>
        <c:numFmt formatCode="0.00" sourceLinked="1"/>
        <c:tickLblPos val="nextTo"/>
        <c:crossAx val="112180224"/>
        <c:crosses val="autoZero"/>
        <c:crossBetween val="between"/>
      </c:valAx>
    </c:plotArea>
    <c:plotVisOnly val="1"/>
  </c:chart>
  <c:spPr>
    <a:ln>
      <a:solidFill>
        <a:schemeClr val="accent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Литература, в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ееге</c:v>
          </c:tx>
          <c:dLbls>
            <c:showVal val="1"/>
          </c:dLbls>
          <c:cat>
            <c:numRef>
              <c:f>Лист2!$F$6:$F$21</c:f>
              <c:numCache>
                <c:formatCode>General</c:formatCode>
                <c:ptCount val="16"/>
                <c:pt idx="0">
                  <c:v>13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30</c:v>
                </c:pt>
              </c:numCache>
            </c:numRef>
          </c:cat>
          <c:val>
            <c:numRef>
              <c:f>Лист2!$H$6:$H$21</c:f>
              <c:numCache>
                <c:formatCode>0.00</c:formatCode>
                <c:ptCount val="16"/>
                <c:pt idx="0">
                  <c:v>3.3333333333333335</c:v>
                </c:pt>
                <c:pt idx="1">
                  <c:v>3.3333333333333335</c:v>
                </c:pt>
                <c:pt idx="2">
                  <c:v>3.3333333333333335</c:v>
                </c:pt>
                <c:pt idx="3">
                  <c:v>3.3333333333333335</c:v>
                </c:pt>
                <c:pt idx="4">
                  <c:v>13.333333333333334</c:v>
                </c:pt>
                <c:pt idx="5">
                  <c:v>3.3333333333333335</c:v>
                </c:pt>
                <c:pt idx="6">
                  <c:v>6.666666666666667</c:v>
                </c:pt>
                <c:pt idx="7">
                  <c:v>10</c:v>
                </c:pt>
                <c:pt idx="8">
                  <c:v>10</c:v>
                </c:pt>
                <c:pt idx="9">
                  <c:v>6.666666666666667</c:v>
                </c:pt>
                <c:pt idx="10">
                  <c:v>13.333333333333334</c:v>
                </c:pt>
                <c:pt idx="11">
                  <c:v>3.3333333333333335</c:v>
                </c:pt>
                <c:pt idx="12">
                  <c:v>10</c:v>
                </c:pt>
                <c:pt idx="13">
                  <c:v>3.3333333333333335</c:v>
                </c:pt>
                <c:pt idx="14">
                  <c:v>3.3333333333333335</c:v>
                </c:pt>
                <c:pt idx="15">
                  <c:v>3.3333333333333335</c:v>
                </c:pt>
              </c:numCache>
            </c:numRef>
          </c:val>
        </c:ser>
        <c:axId val="143633408"/>
        <c:axId val="148541440"/>
      </c:barChart>
      <c:catAx>
        <c:axId val="143633408"/>
        <c:scaling>
          <c:orientation val="minMax"/>
        </c:scaling>
        <c:axPos val="b"/>
        <c:numFmt formatCode="General" sourceLinked="1"/>
        <c:tickLblPos val="nextTo"/>
        <c:crossAx val="148541440"/>
        <c:crosses val="autoZero"/>
        <c:auto val="1"/>
        <c:lblAlgn val="ctr"/>
        <c:lblOffset val="100"/>
      </c:catAx>
      <c:valAx>
        <c:axId val="148541440"/>
        <c:scaling>
          <c:orientation val="minMax"/>
        </c:scaling>
        <c:axPos val="l"/>
        <c:majorGridlines/>
        <c:numFmt formatCode="0.00" sourceLinked="1"/>
        <c:tickLblPos val="nextTo"/>
        <c:crossAx val="14363340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Sheet1!$M$7</c:f>
              <c:strCache>
                <c:ptCount val="1"/>
                <c:pt idx="0">
                  <c:v>РЯ</c:v>
                </c:pt>
              </c:strCache>
            </c:strRef>
          </c:tx>
          <c:cat>
            <c:strRef>
              <c:f>Sheet1!$L$8:$L$15</c:f>
              <c:strCache>
                <c:ptCount val="8"/>
                <c:pt idx="0">
                  <c:v>Анадырь</c:v>
                </c:pt>
                <c:pt idx="1">
                  <c:v>лицей</c:v>
                </c:pt>
                <c:pt idx="2">
                  <c:v>Беринговский</c:v>
                </c:pt>
                <c:pt idx="3">
                  <c:v>Угольные Копи</c:v>
                </c:pt>
                <c:pt idx="4">
                  <c:v>Эгвекинот</c:v>
                </c:pt>
                <c:pt idx="5">
                  <c:v>Проведение</c:v>
                </c:pt>
                <c:pt idx="6">
                  <c:v>Певек</c:v>
                </c:pt>
                <c:pt idx="7">
                  <c:v>Билибино</c:v>
                </c:pt>
              </c:strCache>
            </c:strRef>
          </c:cat>
          <c:val>
            <c:numRef>
              <c:f>Sheet1!$M$8:$M$15</c:f>
              <c:numCache>
                <c:formatCode>General</c:formatCode>
                <c:ptCount val="8"/>
                <c:pt idx="0">
                  <c:v>21.7</c:v>
                </c:pt>
                <c:pt idx="1">
                  <c:v>21</c:v>
                </c:pt>
                <c:pt idx="2">
                  <c:v>18</c:v>
                </c:pt>
                <c:pt idx="3">
                  <c:v>22.7</c:v>
                </c:pt>
                <c:pt idx="4">
                  <c:v>16.7</c:v>
                </c:pt>
                <c:pt idx="5">
                  <c:v>21.6</c:v>
                </c:pt>
                <c:pt idx="6">
                  <c:v>22</c:v>
                </c:pt>
                <c:pt idx="7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Sheet1!$N$7</c:f>
              <c:strCache>
                <c:ptCount val="1"/>
                <c:pt idx="0">
                  <c:v>МАТ</c:v>
                </c:pt>
              </c:strCache>
            </c:strRef>
          </c:tx>
          <c:cat>
            <c:strRef>
              <c:f>Sheet1!$L$8:$L$15</c:f>
              <c:strCache>
                <c:ptCount val="8"/>
                <c:pt idx="0">
                  <c:v>Анадырь</c:v>
                </c:pt>
                <c:pt idx="1">
                  <c:v>лицей</c:v>
                </c:pt>
                <c:pt idx="2">
                  <c:v>Беринговский</c:v>
                </c:pt>
                <c:pt idx="3">
                  <c:v>Угольные Копи</c:v>
                </c:pt>
                <c:pt idx="4">
                  <c:v>Эгвекинот</c:v>
                </c:pt>
                <c:pt idx="5">
                  <c:v>Проведение</c:v>
                </c:pt>
                <c:pt idx="6">
                  <c:v>Певек</c:v>
                </c:pt>
                <c:pt idx="7">
                  <c:v>Билибино</c:v>
                </c:pt>
              </c:strCache>
            </c:strRef>
          </c:cat>
          <c:val>
            <c:numRef>
              <c:f>Sheet1!$N$8:$N$15</c:f>
              <c:numCache>
                <c:formatCode>General</c:formatCode>
                <c:ptCount val="8"/>
                <c:pt idx="0">
                  <c:v>11</c:v>
                </c:pt>
                <c:pt idx="1">
                  <c:v>16</c:v>
                </c:pt>
                <c:pt idx="2">
                  <c:v>15</c:v>
                </c:pt>
                <c:pt idx="3">
                  <c:v>14</c:v>
                </c:pt>
                <c:pt idx="4">
                  <c:v>11</c:v>
                </c:pt>
                <c:pt idx="5">
                  <c:v>17.5</c:v>
                </c:pt>
                <c:pt idx="6">
                  <c:v>15.3</c:v>
                </c:pt>
                <c:pt idx="7">
                  <c:v>9.5</c:v>
                </c:pt>
              </c:numCache>
            </c:numRef>
          </c:val>
        </c:ser>
        <c:ser>
          <c:idx val="2"/>
          <c:order val="2"/>
          <c:tx>
            <c:strRef>
              <c:f>Sheet1!$O$7</c:f>
              <c:strCache>
                <c:ptCount val="1"/>
                <c:pt idx="0">
                  <c:v>ЛИТ</c:v>
                </c:pt>
              </c:strCache>
            </c:strRef>
          </c:tx>
          <c:cat>
            <c:strRef>
              <c:f>Sheet1!$L$8:$L$15</c:f>
              <c:strCache>
                <c:ptCount val="8"/>
                <c:pt idx="0">
                  <c:v>Анадырь</c:v>
                </c:pt>
                <c:pt idx="1">
                  <c:v>лицей</c:v>
                </c:pt>
                <c:pt idx="2">
                  <c:v>Беринговский</c:v>
                </c:pt>
                <c:pt idx="3">
                  <c:v>Угольные Копи</c:v>
                </c:pt>
                <c:pt idx="4">
                  <c:v>Эгвекинот</c:v>
                </c:pt>
                <c:pt idx="5">
                  <c:v>Проведение</c:v>
                </c:pt>
                <c:pt idx="6">
                  <c:v>Певек</c:v>
                </c:pt>
                <c:pt idx="7">
                  <c:v>Билибино</c:v>
                </c:pt>
              </c:strCache>
            </c:strRef>
          </c:cat>
          <c:val>
            <c:numRef>
              <c:f>Sheet1!$O$8:$O$15</c:f>
              <c:numCache>
                <c:formatCode>General</c:formatCode>
                <c:ptCount val="8"/>
                <c:pt idx="0">
                  <c:v>18</c:v>
                </c:pt>
                <c:pt idx="1">
                  <c:v>16</c:v>
                </c:pt>
                <c:pt idx="2">
                  <c:v>15</c:v>
                </c:pt>
                <c:pt idx="3">
                  <c:v>27.3</c:v>
                </c:pt>
                <c:pt idx="4">
                  <c:v>18.5</c:v>
                </c:pt>
                <c:pt idx="5">
                  <c:v>24.3</c:v>
                </c:pt>
                <c:pt idx="6">
                  <c:v>21.8</c:v>
                </c:pt>
                <c:pt idx="7">
                  <c:v>24.7</c:v>
                </c:pt>
              </c:numCache>
            </c:numRef>
          </c:val>
        </c:ser>
        <c:axId val="149276928"/>
        <c:axId val="152778624"/>
      </c:barChart>
      <c:catAx>
        <c:axId val="14927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2778624"/>
        <c:crosses val="autoZero"/>
        <c:auto val="1"/>
        <c:lblAlgn val="ctr"/>
        <c:lblOffset val="100"/>
      </c:catAx>
      <c:valAx>
        <c:axId val="152778624"/>
        <c:scaling>
          <c:orientation val="minMax"/>
        </c:scaling>
        <c:axPos val="l"/>
        <c:majorGridlines/>
        <c:numFmt formatCode="General" sourceLinked="1"/>
        <c:tickLblPos val="nextTo"/>
        <c:crossAx val="149276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DOKIMP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Polyakova-ookko</cp:lastModifiedBy>
  <cp:revision>10</cp:revision>
  <dcterms:created xsi:type="dcterms:W3CDTF">2016-11-11T03:56:00Z</dcterms:created>
  <dcterms:modified xsi:type="dcterms:W3CDTF">2016-11-14T00:11:00Z</dcterms:modified>
</cp:coreProperties>
</file>